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5D4844" w14:textId="77777777" w:rsidR="007B7188" w:rsidRPr="001B0CA8" w:rsidRDefault="007B7188" w:rsidP="000B48CE">
      <w:pPr>
        <w:jc w:val="center"/>
        <w:rPr>
          <w:b/>
          <w:bCs/>
          <w:szCs w:val="21"/>
        </w:rPr>
      </w:pPr>
      <w:r w:rsidRPr="001B0CA8">
        <w:rPr>
          <w:rFonts w:hint="eastAsia"/>
          <w:b/>
          <w:bCs/>
          <w:szCs w:val="21"/>
        </w:rPr>
        <w:t>S</w:t>
      </w:r>
      <w:r w:rsidRPr="001B0CA8">
        <w:rPr>
          <w:b/>
          <w:bCs/>
          <w:szCs w:val="21"/>
        </w:rPr>
        <w:t>uppl</w:t>
      </w:r>
      <w:r w:rsidRPr="001B0CA8">
        <w:rPr>
          <w:rFonts w:hint="eastAsia"/>
          <w:b/>
          <w:bCs/>
          <w:szCs w:val="21"/>
        </w:rPr>
        <w:t>e</w:t>
      </w:r>
      <w:r w:rsidRPr="001B0CA8">
        <w:rPr>
          <w:b/>
          <w:bCs/>
          <w:szCs w:val="21"/>
        </w:rPr>
        <w:t>mentary Information</w:t>
      </w:r>
    </w:p>
    <w:p w14:paraId="39AA615F" w14:textId="77777777" w:rsidR="000B48CE" w:rsidRPr="001B0CA8" w:rsidRDefault="000B48CE" w:rsidP="000B48CE">
      <w:pPr>
        <w:jc w:val="center"/>
        <w:rPr>
          <w:b/>
          <w:bCs/>
          <w:szCs w:val="21"/>
        </w:rPr>
      </w:pPr>
    </w:p>
    <w:p w14:paraId="58665F57" w14:textId="77777777" w:rsidR="000C77AF" w:rsidRPr="001B0CA8" w:rsidRDefault="00756A1B" w:rsidP="000B48CE">
      <w:pPr>
        <w:rPr>
          <w:b/>
          <w:bCs/>
          <w:szCs w:val="21"/>
        </w:rPr>
      </w:pPr>
      <w:r w:rsidRPr="001B0CA8">
        <w:rPr>
          <w:b/>
          <w:bCs/>
          <w:szCs w:val="21"/>
        </w:rPr>
        <w:t xml:space="preserve">Section 1 </w:t>
      </w:r>
      <w:r w:rsidR="000C77AF" w:rsidRPr="001B0CA8">
        <w:rPr>
          <w:rFonts w:hint="eastAsia"/>
          <w:b/>
          <w:bCs/>
          <w:szCs w:val="21"/>
        </w:rPr>
        <w:t>G</w:t>
      </w:r>
      <w:r w:rsidR="000C77AF" w:rsidRPr="001B0CA8">
        <w:rPr>
          <w:b/>
          <w:bCs/>
          <w:szCs w:val="21"/>
        </w:rPr>
        <w:t>rey relational degree</w:t>
      </w:r>
      <w:r w:rsidR="000B48CE" w:rsidRPr="001B0CA8">
        <w:rPr>
          <w:b/>
          <w:bCs/>
          <w:szCs w:val="21"/>
        </w:rPr>
        <w:t xml:space="preserve"> (GRD)</w:t>
      </w:r>
    </w:p>
    <w:p w14:paraId="6A6460AC" w14:textId="77777777" w:rsidR="000C77AF" w:rsidRPr="001B0CA8" w:rsidRDefault="003C2176" w:rsidP="000B48CE">
      <w:pPr>
        <w:rPr>
          <w:rFonts w:cs="Times New Roman"/>
          <w:szCs w:val="21"/>
        </w:rPr>
      </w:pPr>
      <w:r w:rsidRPr="001B0CA8">
        <w:rPr>
          <w:rFonts w:eastAsia="宋体"/>
          <w:szCs w:val="21"/>
        </w:rPr>
        <w:t>The fluorescence properties present in an EEM spectrum</w:t>
      </w:r>
      <w:r w:rsidR="00F76794" w:rsidRPr="001B0CA8">
        <w:rPr>
          <w:rFonts w:eastAsia="宋体"/>
          <w:szCs w:val="21"/>
        </w:rPr>
        <w:t xml:space="preserve"> are</w:t>
      </w:r>
      <w:r w:rsidRPr="001B0CA8">
        <w:rPr>
          <w:rFonts w:eastAsia="宋体"/>
          <w:szCs w:val="21"/>
        </w:rPr>
        <w:t xml:space="preserve"> multifactor triggered result</w:t>
      </w:r>
      <w:r w:rsidR="00F76794" w:rsidRPr="001B0CA8">
        <w:rPr>
          <w:rFonts w:eastAsia="宋体"/>
          <w:szCs w:val="21"/>
        </w:rPr>
        <w:t>s of</w:t>
      </w:r>
      <w:r w:rsidRPr="001B0CA8">
        <w:rPr>
          <w:rFonts w:eastAsia="宋体"/>
          <w:szCs w:val="21"/>
        </w:rPr>
        <w:t xml:space="preserve"> concentrations, chemical compositions, and even co-existing ions of carbonate species in WSOC. </w:t>
      </w:r>
      <w:r w:rsidRPr="001B0CA8">
        <w:rPr>
          <w:szCs w:val="21"/>
        </w:rPr>
        <w:t xml:space="preserve">The principle of GRA is to estimate the similarity and degree of the compactness among factors based on the geometric shape of the different sequences. </w:t>
      </w:r>
      <w:r w:rsidR="000C77AF" w:rsidRPr="001B0CA8">
        <w:rPr>
          <w:rFonts w:eastAsia="宋体"/>
          <w:szCs w:val="21"/>
        </w:rPr>
        <w:t xml:space="preserve">To perform GRA, references and comparison sequences should be selected and converted to the dimensionless format. </w:t>
      </w:r>
      <w:r w:rsidR="000C77AF" w:rsidRPr="001B0CA8">
        <w:rPr>
          <w:rFonts w:eastAsia="宋体" w:cs="Times New Roman"/>
          <w:szCs w:val="21"/>
        </w:rPr>
        <w:t>The grey relational coefficients ξ of the series and grey relational degree are calculated as follows:</w:t>
      </w:r>
    </w:p>
    <w:p w14:paraId="27DD9F0C" w14:textId="77777777" w:rsidR="000C77AF" w:rsidRPr="001B0CA8" w:rsidRDefault="00C9451C" w:rsidP="000B48CE">
      <w:pPr>
        <w:rPr>
          <w:rFonts w:eastAsia="宋体" w:cs="Times New Roman"/>
          <w:szCs w:val="21"/>
          <w:lang w:val="en-GB"/>
        </w:rPr>
      </w:pPr>
      <m:oMath>
        <m:sSub>
          <m:sSubPr>
            <m:ctrlPr>
              <w:rPr>
                <w:rFonts w:ascii="Cambria Math" w:hAnsi="Cambria Math" w:cs="Times New Roman"/>
                <w:szCs w:val="21"/>
                <w:lang w:val="en-GB" w:eastAsia="de-DE"/>
              </w:rPr>
            </m:ctrlPr>
          </m:sSubPr>
          <m:e>
            <m:r>
              <w:rPr>
                <w:rFonts w:ascii="Cambria Math" w:hAnsi="Cambria Math" w:cs="Times New Roman"/>
                <w:szCs w:val="21"/>
                <w:lang w:val="en-GB" w:eastAsia="de-DE"/>
              </w:rPr>
              <m:t>ξ</m:t>
            </m:r>
          </m:e>
          <m:sub>
            <m:r>
              <w:rPr>
                <w:rFonts w:ascii="Cambria Math" w:hAnsi="Cambria Math" w:cs="Times New Roman"/>
                <w:szCs w:val="21"/>
                <w:lang w:val="en-GB" w:eastAsia="de-DE"/>
              </w:rPr>
              <m:t>i</m:t>
            </m:r>
          </m:sub>
        </m:sSub>
        <m:d>
          <m:dPr>
            <m:ctrlPr>
              <w:rPr>
                <w:rFonts w:ascii="Cambria Math" w:hAnsi="Cambria Math" w:cs="Times New Roman"/>
                <w:szCs w:val="21"/>
                <w:lang w:val="en-GB" w:eastAsia="de-DE"/>
              </w:rPr>
            </m:ctrlPr>
          </m:dPr>
          <m:e>
            <m:r>
              <w:rPr>
                <w:rFonts w:ascii="Cambria Math" w:hAnsi="Cambria Math" w:cs="Times New Roman"/>
                <w:szCs w:val="21"/>
                <w:lang w:val="en-GB" w:eastAsia="de-DE"/>
              </w:rPr>
              <m:t>k</m:t>
            </m:r>
          </m:e>
        </m:d>
        <m:r>
          <m:rPr>
            <m:sty m:val="p"/>
          </m:rPr>
          <w:rPr>
            <w:rFonts w:ascii="Cambria Math" w:hAnsi="Cambria Math" w:cs="Times New Roman"/>
            <w:szCs w:val="21"/>
            <w:lang w:val="en-GB" w:eastAsia="de-DE"/>
          </w:rPr>
          <m:t>=</m:t>
        </m:r>
        <m:f>
          <m:fPr>
            <m:ctrlPr>
              <w:rPr>
                <w:rFonts w:ascii="Cambria Math" w:hAnsi="Cambria Math" w:cs="Times New Roman"/>
                <w:szCs w:val="21"/>
                <w:lang w:val="en-GB" w:eastAsia="de-DE"/>
              </w:rPr>
            </m:ctrlPr>
          </m:fPr>
          <m:num>
            <m:func>
              <m:funcPr>
                <m:ctrlPr>
                  <w:rPr>
                    <w:rFonts w:ascii="Cambria Math" w:hAnsi="Cambria Math" w:cs="Times New Roman"/>
                    <w:szCs w:val="21"/>
                    <w:lang w:val="en-GB" w:eastAsia="de-DE"/>
                  </w:rPr>
                </m:ctrlPr>
              </m:funcPr>
              <m:fName>
                <m:limLow>
                  <m:limLowPr>
                    <m:ctrlP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</m:ctrlPr>
                  </m:limLow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  <m:t>min</m:t>
                    </m:r>
                  </m:e>
                  <m:lim>
                    <m: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  <m:t>i</m:t>
                    </m:r>
                  </m:lim>
                </m:limLow>
              </m:fName>
              <m:e>
                <m:func>
                  <m:funcPr>
                    <m:ctrlP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</m:ctrlPr>
                  </m:funcPr>
                  <m:fName>
                    <m:limLow>
                      <m:limLowPr>
                        <m:ctrlP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</m:ctrlPr>
                      </m:limLow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  <m:t>min</m:t>
                        </m:r>
                      </m:e>
                      <m:lim>
                        <m: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  <m:t>k</m:t>
                        </m:r>
                      </m:lim>
                    </m:limLow>
                  </m:fName>
                  <m:e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  <m:t>y</m:t>
                        </m:r>
                        <m:d>
                          <m:dPr>
                            <m:ctrlPr>
                              <w:rPr>
                                <w:rFonts w:ascii="Cambria Math" w:hAnsi="Cambria Math" w:cs="Times New Roman"/>
                                <w:szCs w:val="21"/>
                                <w:lang w:val="en-GB" w:eastAsia="de-DE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Times New Roman"/>
                                <w:szCs w:val="21"/>
                                <w:lang w:val="en-GB" w:eastAsia="de-DE"/>
                              </w:rPr>
                              <m:t>k</m:t>
                            </m:r>
                          </m:e>
                        </m:d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hAnsi="Cambria Math" w:cs="Times New Roman"/>
                                <w:szCs w:val="21"/>
                                <w:lang w:val="en-GB" w:eastAsia="de-DE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Cs w:val="21"/>
                                <w:lang w:val="en-GB" w:eastAsia="de-DE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Cs w:val="21"/>
                                <w:lang w:val="en-GB" w:eastAsia="de-DE"/>
                              </w:rPr>
                              <m:t>i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  <m:t>(</m:t>
                        </m:r>
                        <m: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  <m:t>k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  <m:t>)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  <m:t>+</m:t>
                    </m:r>
                    <m: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  <m:t>ρ</m:t>
                    </m:r>
                    <m:func>
                      <m:funcPr>
                        <m:ctrlP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</m:ctrlPr>
                      </m:funcPr>
                      <m:fName>
                        <m:limLow>
                          <m:limLowPr>
                            <m:ctrlPr>
                              <w:rPr>
                                <w:rFonts w:ascii="Cambria Math" w:hAnsi="Cambria Math" w:cs="Times New Roman"/>
                                <w:szCs w:val="21"/>
                                <w:lang w:val="en-GB" w:eastAsia="de-DE"/>
                              </w:rPr>
                            </m:ctrlPr>
                          </m:limLow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Times New Roman"/>
                                <w:szCs w:val="21"/>
                                <w:lang w:val="en-GB" w:eastAsia="de-DE"/>
                              </w:rPr>
                              <m:t>max</m:t>
                            </m:r>
                          </m:e>
                          <m:lim>
                            <m:r>
                              <w:rPr>
                                <w:rFonts w:ascii="Cambria Math" w:hAnsi="Cambria Math" w:cs="Times New Roman"/>
                                <w:szCs w:val="21"/>
                                <w:lang w:val="en-GB" w:eastAsia="de-DE"/>
                              </w:rPr>
                              <m:t>i</m:t>
                            </m:r>
                          </m:lim>
                        </m:limLow>
                      </m:fName>
                      <m:e>
                        <m:func>
                          <m:funcPr>
                            <m:ctrlPr>
                              <w:rPr>
                                <w:rFonts w:ascii="Cambria Math" w:hAnsi="Cambria Math" w:cs="Times New Roman"/>
                                <w:szCs w:val="21"/>
                                <w:lang w:val="en-GB" w:eastAsia="de-DE"/>
                              </w:rPr>
                            </m:ctrlPr>
                          </m:funcPr>
                          <m:fName>
                            <m:limLow>
                              <m:limLowPr>
                                <m:ctrlPr>
                                  <w:rPr>
                                    <w:rFonts w:ascii="Cambria Math" w:hAnsi="Cambria Math" w:cs="Times New Roman"/>
                                    <w:szCs w:val="21"/>
                                    <w:lang w:val="en-GB" w:eastAsia="de-DE"/>
                                  </w:rPr>
                                </m:ctrlPr>
                              </m:limLow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Times New Roman"/>
                                    <w:szCs w:val="21"/>
                                    <w:lang w:val="en-GB" w:eastAsia="de-DE"/>
                                  </w:rPr>
                                  <m:t>max</m:t>
                                </m:r>
                              </m:e>
                              <m:lim>
                                <m:r>
                                  <w:rPr>
                                    <w:rFonts w:ascii="Cambria Math" w:hAnsi="Cambria Math" w:cs="Times New Roman"/>
                                    <w:szCs w:val="21"/>
                                    <w:lang w:val="en-GB" w:eastAsia="de-DE"/>
                                  </w:rPr>
                                  <m:t>k</m:t>
                                </m:r>
                              </m:lim>
                            </m:limLow>
                          </m:fName>
                          <m:e>
                            <m:d>
                              <m:dPr>
                                <m:begChr m:val="|"/>
                                <m:endChr m:val="|"/>
                                <m:ctrlPr>
                                  <w:rPr>
                                    <w:rFonts w:ascii="Cambria Math" w:hAnsi="Cambria Math" w:cs="Times New Roman"/>
                                    <w:szCs w:val="21"/>
                                    <w:lang w:val="en-GB" w:eastAsia="de-DE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 w:cs="Times New Roman"/>
                                    <w:szCs w:val="21"/>
                                    <w:lang w:val="en-GB" w:eastAsia="de-DE"/>
                                  </w:rPr>
                                  <m:t>y</m:t>
                                </m:r>
                                <m:d>
                                  <m:dPr>
                                    <m:ctrlPr>
                                      <w:rPr>
                                        <w:rFonts w:ascii="Cambria Math" w:hAnsi="Cambria Math" w:cs="Times New Roman"/>
                                        <w:szCs w:val="21"/>
                                        <w:lang w:val="en-GB" w:eastAsia="de-DE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Cs w:val="21"/>
                                        <w:lang w:val="en-GB" w:eastAsia="de-DE"/>
                                      </w:rPr>
                                      <m:t>k</m:t>
                                    </m:r>
                                  </m:e>
                                </m:d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Times New Roman"/>
                                    <w:szCs w:val="21"/>
                                    <w:lang w:val="en-GB" w:eastAsia="de-DE"/>
                                  </w:rPr>
                                  <m:t>-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Times New Roman"/>
                                        <w:szCs w:val="21"/>
                                        <w:lang w:val="en-GB" w:eastAsia="de-DE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Times New Roman"/>
                                        <w:szCs w:val="21"/>
                                        <w:lang w:val="en-GB" w:eastAsia="de-DE"/>
                                      </w:rPr>
                                      <m:t>x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Times New Roman"/>
                                        <w:szCs w:val="21"/>
                                        <w:lang w:val="en-GB" w:eastAsia="de-DE"/>
                                      </w:rPr>
                                      <m:t>i</m:t>
                                    </m:r>
                                  </m:sub>
                                </m:s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Times New Roman"/>
                                    <w:szCs w:val="21"/>
                                    <w:lang w:val="en-GB" w:eastAsia="de-DE"/>
                                  </w:rPr>
                                  <m:t>(</m:t>
                                </m:r>
                                <m:r>
                                  <w:rPr>
                                    <w:rFonts w:ascii="Cambria Math" w:hAnsi="Cambria Math" w:cs="Times New Roman"/>
                                    <w:szCs w:val="21"/>
                                    <w:lang w:val="en-GB" w:eastAsia="de-DE"/>
                                  </w:rPr>
                                  <m:t>k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 w:cs="Times New Roman"/>
                                    <w:szCs w:val="21"/>
                                    <w:lang w:val="en-GB" w:eastAsia="de-DE"/>
                                  </w:rPr>
                                  <m:t>)</m:t>
                                </m:r>
                              </m:e>
                            </m:d>
                          </m:e>
                        </m:func>
                      </m:e>
                    </m:func>
                  </m:e>
                </m:func>
              </m:e>
            </m:func>
          </m:num>
          <m:den>
            <m:d>
              <m:dPr>
                <m:begChr m:val="|"/>
                <m:endChr m:val="|"/>
                <m:ctrlPr>
                  <w:rPr>
                    <w:rFonts w:ascii="Cambria Math" w:hAnsi="Cambria Math" w:cs="Times New Roman"/>
                    <w:szCs w:val="21"/>
                    <w:lang w:val="en-GB" w:eastAsia="de-DE"/>
                  </w:rPr>
                </m:ctrlPr>
              </m:dPr>
              <m:e>
                <m:r>
                  <w:rPr>
                    <w:rFonts w:ascii="Cambria Math" w:hAnsi="Cambria Math" w:cs="Times New Roman"/>
                    <w:szCs w:val="21"/>
                    <w:lang w:val="en-GB" w:eastAsia="de-DE"/>
                  </w:rPr>
                  <m:t>y</m:t>
                </m:r>
                <m:d>
                  <m:dPr>
                    <m:ctrlP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</m:ctrlPr>
                  </m:dPr>
                  <m:e>
                    <m: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  <m:t>k</m:t>
                    </m:r>
                  </m:e>
                </m:d>
                <m:r>
                  <m:rPr>
                    <m:sty m:val="p"/>
                  </m:rPr>
                  <w:rPr>
                    <w:rFonts w:ascii="Cambria Math" w:hAnsi="Cambria Math" w:cs="Times New Roman"/>
                    <w:szCs w:val="21"/>
                    <w:lang w:val="en-GB" w:eastAsia="de-DE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</m:ctrlPr>
                  </m:sSubPr>
                  <m:e>
                    <m: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  <m:t>i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Cs w:val="21"/>
                    <w:lang w:val="en-GB" w:eastAsia="de-DE"/>
                  </w:rPr>
                  <m:t>(</m:t>
                </m:r>
                <m:r>
                  <w:rPr>
                    <w:rFonts w:ascii="Cambria Math" w:hAnsi="Cambria Math" w:cs="Times New Roman"/>
                    <w:szCs w:val="21"/>
                    <w:lang w:val="en-GB" w:eastAsia="de-DE"/>
                  </w:rPr>
                  <m:t>k</m:t>
                </m:r>
                <m:r>
                  <m:rPr>
                    <m:sty m:val="p"/>
                  </m:rPr>
                  <w:rPr>
                    <w:rFonts w:ascii="Cambria Math" w:hAnsi="Cambria Math" w:cs="Times New Roman"/>
                    <w:szCs w:val="21"/>
                    <w:lang w:val="en-GB" w:eastAsia="de-DE"/>
                  </w:rPr>
                  <m:t>)</m:t>
                </m:r>
              </m:e>
            </m:d>
            <m:r>
              <m:rPr>
                <m:sty m:val="p"/>
              </m:rPr>
              <w:rPr>
                <w:rFonts w:ascii="Cambria Math" w:hAnsi="Cambria Math" w:cs="Times New Roman"/>
                <w:szCs w:val="21"/>
                <w:lang w:val="en-GB" w:eastAsia="de-DE"/>
              </w:rPr>
              <m:t>+</m:t>
            </m:r>
            <m:r>
              <w:rPr>
                <w:rFonts w:ascii="Cambria Math" w:hAnsi="Cambria Math" w:cs="Times New Roman"/>
                <w:szCs w:val="21"/>
                <w:lang w:val="en-GB" w:eastAsia="de-DE"/>
              </w:rPr>
              <m:t>ρ</m:t>
            </m:r>
            <m:func>
              <m:funcPr>
                <m:ctrlPr>
                  <w:rPr>
                    <w:rFonts w:ascii="Cambria Math" w:hAnsi="Cambria Math" w:cs="Times New Roman"/>
                    <w:szCs w:val="21"/>
                    <w:lang w:val="en-GB" w:eastAsia="de-DE"/>
                  </w:rPr>
                </m:ctrlPr>
              </m:funcPr>
              <m:fName>
                <m:limLow>
                  <m:limLowPr>
                    <m:ctrlP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</m:ctrlPr>
                  </m:limLow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  <m:t>max</m:t>
                    </m:r>
                  </m:e>
                  <m:lim>
                    <m: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  <m:t>i</m:t>
                    </m:r>
                  </m:lim>
                </m:limLow>
              </m:fName>
              <m:e>
                <m:func>
                  <m:funcPr>
                    <m:ctrlPr>
                      <w:rPr>
                        <w:rFonts w:ascii="Cambria Math" w:hAnsi="Cambria Math" w:cs="Times New Roman"/>
                        <w:szCs w:val="21"/>
                        <w:lang w:val="en-GB" w:eastAsia="de-DE"/>
                      </w:rPr>
                    </m:ctrlPr>
                  </m:funcPr>
                  <m:fName>
                    <m:limLow>
                      <m:limLowPr>
                        <m:ctrlP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</m:ctrlPr>
                      </m:limLow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  <m:t>max</m:t>
                        </m:r>
                      </m:e>
                      <m:lim>
                        <m: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  <m:t>k</m:t>
                        </m:r>
                      </m:lim>
                    </m:limLow>
                  </m:fName>
                  <m:e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  <m:t>y</m:t>
                        </m:r>
                        <m:d>
                          <m:dPr>
                            <m:ctrlPr>
                              <w:rPr>
                                <w:rFonts w:ascii="Cambria Math" w:hAnsi="Cambria Math" w:cs="Times New Roman"/>
                                <w:szCs w:val="21"/>
                                <w:lang w:val="en-GB" w:eastAsia="de-DE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Times New Roman"/>
                                <w:szCs w:val="21"/>
                                <w:lang w:val="en-GB" w:eastAsia="de-DE"/>
                              </w:rPr>
                              <m:t>k</m:t>
                            </m:r>
                          </m:e>
                        </m:d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  <m:t>-</m:t>
                        </m:r>
                        <m:sSub>
                          <m:sSubPr>
                            <m:ctrlPr>
                              <w:rPr>
                                <w:rFonts w:ascii="Cambria Math" w:hAnsi="Cambria Math" w:cs="Times New Roman"/>
                                <w:szCs w:val="21"/>
                                <w:lang w:val="en-GB" w:eastAsia="de-DE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Times New Roman"/>
                                <w:szCs w:val="21"/>
                                <w:lang w:val="en-GB" w:eastAsia="de-DE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 w:cs="Times New Roman"/>
                                <w:szCs w:val="21"/>
                                <w:lang w:val="en-GB" w:eastAsia="de-DE"/>
                              </w:rPr>
                              <m:t>i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  <m:t>(</m:t>
                        </m:r>
                        <m: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  <m:t>k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Cs w:val="21"/>
                            <w:lang w:val="en-GB" w:eastAsia="de-DE"/>
                          </w:rPr>
                          <m:t>)</m:t>
                        </m:r>
                      </m:e>
                    </m:d>
                  </m:e>
                </m:func>
              </m:e>
            </m:func>
          </m:den>
        </m:f>
      </m:oMath>
      <w:r w:rsidR="000C77AF" w:rsidRPr="001B0CA8">
        <w:rPr>
          <w:rFonts w:eastAsia="宋体" w:cs="Times New Roman"/>
          <w:szCs w:val="21"/>
          <w:lang w:val="en-GB"/>
        </w:rPr>
        <w:t xml:space="preserve">                          </w:t>
      </w:r>
      <w:r w:rsidR="003C2176" w:rsidRPr="001B0CA8">
        <w:rPr>
          <w:rFonts w:eastAsia="宋体" w:cs="Times New Roman"/>
          <w:szCs w:val="21"/>
          <w:lang w:val="en-GB"/>
        </w:rPr>
        <w:t xml:space="preserve"> </w:t>
      </w:r>
      <w:r w:rsidR="000C77AF" w:rsidRPr="001B0CA8">
        <w:rPr>
          <w:rFonts w:eastAsia="宋体" w:cs="Times New Roman"/>
          <w:szCs w:val="21"/>
          <w:lang w:val="en-GB"/>
        </w:rPr>
        <w:t xml:space="preserve">  (1)</w:t>
      </w:r>
    </w:p>
    <w:p w14:paraId="7C2B4CCC" w14:textId="77777777" w:rsidR="000C77AF" w:rsidRPr="001B0CA8" w:rsidRDefault="00C9451C" w:rsidP="000B48CE">
      <w:pPr>
        <w:rPr>
          <w:rFonts w:eastAsia="宋体" w:cs="Times New Roman"/>
          <w:kern w:val="0"/>
          <w:szCs w:val="21"/>
          <w:lang w:val="en-GB"/>
        </w:rPr>
      </w:pPr>
      <m:oMath>
        <m:sSub>
          <m:sSubPr>
            <m:ctrlPr>
              <w:rPr>
                <w:rFonts w:ascii="Cambria Math" w:eastAsia="Times New Roman" w:hAnsi="Cambria Math" w:cs="Times New Roman"/>
                <w:i/>
                <w:kern w:val="0"/>
                <w:szCs w:val="21"/>
                <w:lang w:val="en-GB" w:eastAsia="de-DE"/>
              </w:rPr>
            </m:ctrlPr>
          </m:sSubPr>
          <m:e>
            <m:r>
              <w:rPr>
                <w:rFonts w:ascii="Cambria Math" w:eastAsia="Times New Roman" w:hAnsi="Cambria Math" w:cs="Times New Roman"/>
                <w:kern w:val="0"/>
                <w:szCs w:val="21"/>
                <w:lang w:val="en-GB" w:eastAsia="de-DE"/>
              </w:rPr>
              <m:t>GRD</m:t>
            </m:r>
          </m:e>
          <m:sub>
            <m:r>
              <w:rPr>
                <w:rFonts w:ascii="Cambria Math" w:eastAsia="Times New Roman" w:hAnsi="Cambria Math" w:cs="Times New Roman"/>
                <w:kern w:val="0"/>
                <w:szCs w:val="21"/>
                <w:lang w:val="en-GB" w:eastAsia="de-DE"/>
              </w:rPr>
              <m:t>i</m:t>
            </m:r>
          </m:sub>
        </m:sSub>
        <m:r>
          <w:rPr>
            <w:rFonts w:ascii="Cambria Math" w:eastAsia="Times New Roman" w:hAnsi="Cambria Math" w:cs="Times New Roman"/>
            <w:kern w:val="0"/>
            <w:szCs w:val="21"/>
            <w:lang w:val="en-GB" w:eastAsia="de-DE"/>
          </w:rPr>
          <m:t>=</m:t>
        </m:r>
        <m:f>
          <m:fPr>
            <m:ctrlPr>
              <w:rPr>
                <w:rFonts w:ascii="Cambria Math" w:eastAsia="Times New Roman" w:hAnsi="Cambria Math" w:cs="Times New Roman"/>
                <w:i/>
                <w:kern w:val="0"/>
                <w:szCs w:val="21"/>
                <w:lang w:val="en-GB" w:eastAsia="de-DE"/>
              </w:rPr>
            </m:ctrlPr>
          </m:fPr>
          <m:num>
            <m:r>
              <w:rPr>
                <w:rFonts w:ascii="Cambria Math" w:eastAsia="Times New Roman" w:hAnsi="Cambria Math" w:cs="Times New Roman"/>
                <w:kern w:val="0"/>
                <w:szCs w:val="21"/>
                <w:lang w:val="en-GB" w:eastAsia="de-DE"/>
              </w:rPr>
              <m:t>1</m:t>
            </m:r>
          </m:num>
          <m:den>
            <m:r>
              <w:rPr>
                <w:rFonts w:ascii="Cambria Math" w:eastAsia="Times New Roman" w:hAnsi="Cambria Math" w:cs="Times New Roman"/>
                <w:kern w:val="0"/>
                <w:szCs w:val="21"/>
                <w:lang w:val="en-GB" w:eastAsia="de-DE"/>
              </w:rPr>
              <m:t>n</m:t>
            </m:r>
          </m:den>
        </m:f>
        <m:nary>
          <m:naryPr>
            <m:chr m:val="∑"/>
            <m:limLoc m:val="subSup"/>
            <m:ctrlPr>
              <w:rPr>
                <w:rFonts w:ascii="Cambria Math" w:eastAsia="Times New Roman" w:hAnsi="Cambria Math" w:cs="Times New Roman"/>
                <w:i/>
                <w:kern w:val="0"/>
                <w:szCs w:val="21"/>
                <w:lang w:val="en-GB" w:eastAsia="de-DE"/>
              </w:rPr>
            </m:ctrlPr>
          </m:naryPr>
          <m:sub>
            <m:r>
              <w:rPr>
                <w:rFonts w:ascii="Cambria Math" w:eastAsia="Times New Roman" w:hAnsi="Cambria Math" w:cs="Times New Roman"/>
                <w:kern w:val="0"/>
                <w:szCs w:val="21"/>
                <w:lang w:val="en-GB" w:eastAsia="de-DE"/>
              </w:rPr>
              <m:t>k=1</m:t>
            </m:r>
          </m:sub>
          <m:sup>
            <m:r>
              <w:rPr>
                <w:rFonts w:ascii="Cambria Math" w:eastAsia="Times New Roman" w:hAnsi="Cambria Math" w:cs="Times New Roman"/>
                <w:kern w:val="0"/>
                <w:szCs w:val="21"/>
                <w:lang w:val="en-GB" w:eastAsia="de-DE"/>
              </w:rPr>
              <m:t>n</m:t>
            </m:r>
          </m:sup>
          <m:e>
            <m:sSub>
              <m:sSubPr>
                <m:ctrlPr>
                  <w:rPr>
                    <w:rFonts w:ascii="Cambria Math" w:eastAsia="Times New Roman" w:hAnsi="Cambria Math" w:cs="Times New Roman"/>
                    <w:i/>
                    <w:kern w:val="0"/>
                    <w:szCs w:val="21"/>
                    <w:lang w:val="en-GB" w:eastAsia="de-DE"/>
                  </w:rPr>
                </m:ctrlPr>
              </m:sSubPr>
              <m:e>
                <m:r>
                  <w:rPr>
                    <w:rFonts w:ascii="Cambria Math" w:eastAsia="Times New Roman" w:hAnsi="Cambria Math" w:cs="Times New Roman"/>
                    <w:kern w:val="0"/>
                    <w:szCs w:val="21"/>
                    <w:lang w:val="en-GB" w:eastAsia="de-DE"/>
                  </w:rPr>
                  <m:t>ξ</m:t>
                </m:r>
              </m:e>
              <m:sub>
                <m:r>
                  <w:rPr>
                    <w:rFonts w:ascii="Cambria Math" w:eastAsia="Times New Roman" w:hAnsi="Cambria Math" w:cs="Times New Roman"/>
                    <w:kern w:val="0"/>
                    <w:szCs w:val="21"/>
                    <w:lang w:val="en-GB" w:eastAsia="de-DE"/>
                  </w:rPr>
                  <m:t>i</m:t>
                </m:r>
              </m:sub>
            </m:sSub>
            <m:d>
              <m:dPr>
                <m:ctrlPr>
                  <w:rPr>
                    <w:rFonts w:ascii="Cambria Math" w:eastAsia="Times New Roman" w:hAnsi="Cambria Math" w:cs="Times New Roman"/>
                    <w:i/>
                    <w:kern w:val="0"/>
                    <w:szCs w:val="21"/>
                    <w:lang w:val="en-GB" w:eastAsia="de-DE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kern w:val="0"/>
                    <w:szCs w:val="21"/>
                    <w:lang w:val="en-GB" w:eastAsia="de-DE"/>
                  </w:rPr>
                  <m:t>k</m:t>
                </m:r>
              </m:e>
            </m:d>
            <m:r>
              <w:rPr>
                <w:rFonts w:ascii="Cambria Math" w:eastAsia="Times New Roman" w:hAnsi="Cambria Math" w:cs="Times New Roman"/>
                <w:kern w:val="0"/>
                <w:szCs w:val="21"/>
                <w:lang w:val="en-GB" w:eastAsia="de-DE"/>
              </w:rPr>
              <m:t>,  k=1,2,…,n</m:t>
            </m:r>
          </m:e>
        </m:nary>
      </m:oMath>
      <w:r w:rsidR="000C77AF" w:rsidRPr="001B0CA8">
        <w:rPr>
          <w:rFonts w:eastAsia="宋体" w:cs="Times New Roman"/>
          <w:kern w:val="0"/>
          <w:szCs w:val="21"/>
          <w:lang w:val="en-GB"/>
        </w:rPr>
        <w:t xml:space="preserve">                                     (2)</w:t>
      </w:r>
    </w:p>
    <w:p w14:paraId="242E2C37" w14:textId="77777777" w:rsidR="000C77AF" w:rsidRPr="001B0CA8" w:rsidRDefault="000C77AF" w:rsidP="000B48CE">
      <w:pPr>
        <w:rPr>
          <w:rFonts w:eastAsia="Times New Roman" w:cs="Times New Roman"/>
          <w:kern w:val="0"/>
          <w:szCs w:val="21"/>
          <w:lang w:val="en-GB" w:eastAsia="de-DE"/>
        </w:rPr>
      </w:pPr>
      <w:r w:rsidRPr="001B0CA8">
        <w:rPr>
          <w:rFonts w:eastAsia="Times New Roman" w:cs="Times New Roman"/>
          <w:kern w:val="0"/>
          <w:szCs w:val="21"/>
          <w:lang w:val="en-GB" w:eastAsia="de-DE"/>
        </w:rPr>
        <w:t xml:space="preserve">In which </w:t>
      </w:r>
      <w:r w:rsidRPr="001B0CA8">
        <w:rPr>
          <w:rFonts w:eastAsia="Times New Roman" w:cs="Times New Roman"/>
          <w:i/>
          <w:iCs/>
          <w:kern w:val="0"/>
          <w:szCs w:val="21"/>
          <w:lang w:val="en-GB" w:eastAsia="de-DE"/>
        </w:rPr>
        <w:t>y</w:t>
      </w:r>
      <w:r w:rsidRPr="001B0CA8">
        <w:rPr>
          <w:rFonts w:eastAsia="Times New Roman" w:cs="Times New Roman"/>
          <w:kern w:val="0"/>
          <w:szCs w:val="21"/>
          <w:lang w:val="en-GB" w:eastAsia="de-DE"/>
        </w:rPr>
        <w:t xml:space="preserve"> is the reference sequence and </w:t>
      </w:r>
      <w:r w:rsidRPr="001B0CA8">
        <w:rPr>
          <w:rFonts w:eastAsia="Times New Roman" w:cs="Times New Roman"/>
          <w:i/>
          <w:iCs/>
          <w:kern w:val="0"/>
          <w:szCs w:val="21"/>
          <w:lang w:val="en-GB" w:eastAsia="de-DE"/>
        </w:rPr>
        <w:t>x</w:t>
      </w:r>
      <w:r w:rsidRPr="001B0CA8">
        <w:rPr>
          <w:rFonts w:eastAsia="Times New Roman" w:cs="Times New Roman"/>
          <w:i/>
          <w:iCs/>
          <w:kern w:val="0"/>
          <w:szCs w:val="21"/>
          <w:vertAlign w:val="subscript"/>
          <w:lang w:val="en-GB" w:eastAsia="de-DE"/>
        </w:rPr>
        <w:t>i</w:t>
      </w:r>
      <w:r w:rsidRPr="001B0CA8">
        <w:rPr>
          <w:rFonts w:eastAsia="Times New Roman" w:cs="Times New Roman"/>
          <w:kern w:val="0"/>
          <w:szCs w:val="21"/>
          <w:lang w:val="en-GB" w:eastAsia="de-DE"/>
        </w:rPr>
        <w:t xml:space="preserve"> (</w:t>
      </w:r>
      <w:proofErr w:type="spellStart"/>
      <w:r w:rsidRPr="001B0CA8">
        <w:rPr>
          <w:rFonts w:eastAsia="Times New Roman" w:cs="Times New Roman"/>
          <w:i/>
          <w:iCs/>
          <w:kern w:val="0"/>
          <w:szCs w:val="21"/>
          <w:lang w:val="en-GB" w:eastAsia="de-DE"/>
        </w:rPr>
        <w:t>i</w:t>
      </w:r>
      <w:proofErr w:type="spellEnd"/>
      <w:r w:rsidRPr="001B0CA8">
        <w:rPr>
          <w:rFonts w:eastAsia="Times New Roman" w:cs="Times New Roman"/>
          <w:kern w:val="0"/>
          <w:szCs w:val="21"/>
          <w:lang w:val="en-GB" w:eastAsia="de-DE"/>
        </w:rPr>
        <w:t xml:space="preserve">=1,2,3...) is the comparison sequences, </w:t>
      </w:r>
      <w:r w:rsidRPr="001B0CA8">
        <w:rPr>
          <w:rFonts w:eastAsia="Times New Roman" w:cs="Times New Roman"/>
          <w:i/>
          <w:iCs/>
          <w:kern w:val="0"/>
          <w:szCs w:val="21"/>
          <w:lang w:val="en-GB" w:eastAsia="de-DE"/>
        </w:rPr>
        <w:t>ρ</w:t>
      </w:r>
      <w:r w:rsidRPr="001B0CA8">
        <w:rPr>
          <w:rFonts w:eastAsia="Times New Roman" w:cs="Times New Roman"/>
          <w:kern w:val="0"/>
          <w:szCs w:val="21"/>
          <w:lang w:val="en-GB" w:eastAsia="de-DE"/>
        </w:rPr>
        <w:t xml:space="preserve"> is the distinguishing coefficient always set as 0.5, ξ</w:t>
      </w:r>
      <w:r w:rsidR="001B0CA8">
        <w:rPr>
          <w:rFonts w:cs="Times New Roman" w:hint="eastAsia"/>
          <w:kern w:val="0"/>
          <w:szCs w:val="21"/>
          <w:lang w:val="en-GB"/>
        </w:rPr>
        <w:t xml:space="preserve"> is</w:t>
      </w:r>
      <w:r w:rsidRPr="001B0CA8">
        <w:rPr>
          <w:rFonts w:eastAsia="Times New Roman" w:cs="Times New Roman"/>
          <w:kern w:val="0"/>
          <w:szCs w:val="21"/>
          <w:lang w:val="en-GB" w:eastAsia="de-DE"/>
        </w:rPr>
        <w:t xml:space="preserve"> the </w:t>
      </w:r>
      <w:r w:rsidRPr="001B0CA8">
        <w:rPr>
          <w:rFonts w:eastAsia="宋体" w:cs="Times New Roman"/>
          <w:kern w:val="0"/>
          <w:szCs w:val="21"/>
          <w:lang w:val="en-GB" w:eastAsia="de-DE"/>
        </w:rPr>
        <w:t>g</w:t>
      </w:r>
      <w:r w:rsidRPr="001B0CA8">
        <w:rPr>
          <w:rFonts w:eastAsia="Times New Roman" w:cs="Times New Roman"/>
          <w:kern w:val="0"/>
          <w:szCs w:val="21"/>
          <w:lang w:val="en-GB" w:eastAsia="de-DE"/>
        </w:rPr>
        <w:t xml:space="preserve">rey relational coefficients of individual sample of the series, and </w:t>
      </w:r>
      <w:proofErr w:type="spellStart"/>
      <w:r w:rsidRPr="001B0CA8">
        <w:rPr>
          <w:rFonts w:eastAsia="Times New Roman" w:cs="Times New Roman"/>
          <w:i/>
          <w:iCs/>
          <w:kern w:val="0"/>
          <w:szCs w:val="21"/>
          <w:lang w:val="en-GB" w:eastAsia="de-DE"/>
        </w:rPr>
        <w:t>GRD</w:t>
      </w:r>
      <w:r w:rsidRPr="001B0CA8">
        <w:rPr>
          <w:rFonts w:eastAsia="Times New Roman" w:cs="Times New Roman"/>
          <w:i/>
          <w:iCs/>
          <w:kern w:val="0"/>
          <w:szCs w:val="21"/>
          <w:vertAlign w:val="subscript"/>
          <w:lang w:val="en-GB" w:eastAsia="de-DE"/>
        </w:rPr>
        <w:t>i</w:t>
      </w:r>
      <w:proofErr w:type="spellEnd"/>
      <w:r w:rsidRPr="001B0CA8">
        <w:rPr>
          <w:rFonts w:eastAsia="Times New Roman" w:cs="Times New Roman"/>
          <w:kern w:val="0"/>
          <w:szCs w:val="21"/>
          <w:lang w:val="en-GB" w:eastAsia="de-DE"/>
        </w:rPr>
        <w:t xml:space="preserve"> is the </w:t>
      </w:r>
      <w:r w:rsidRPr="001B0CA8">
        <w:rPr>
          <w:rFonts w:eastAsia="宋体" w:cs="Times New Roman"/>
          <w:kern w:val="0"/>
          <w:szCs w:val="21"/>
          <w:lang w:val="en-GB" w:eastAsia="de-DE"/>
        </w:rPr>
        <w:t>g</w:t>
      </w:r>
      <w:r w:rsidRPr="001B0CA8">
        <w:rPr>
          <w:rFonts w:eastAsia="Times New Roman" w:cs="Times New Roman"/>
          <w:kern w:val="0"/>
          <w:szCs w:val="21"/>
          <w:lang w:val="en-GB" w:eastAsia="de-DE"/>
        </w:rPr>
        <w:t xml:space="preserve">rey relational degree calculated by the average of </w:t>
      </w:r>
      <w:proofErr w:type="spellStart"/>
      <w:r w:rsidRPr="001B0CA8">
        <w:rPr>
          <w:rFonts w:eastAsia="Times New Roman" w:cs="Times New Roman"/>
          <w:i/>
          <w:iCs/>
          <w:kern w:val="0"/>
          <w:szCs w:val="21"/>
          <w:lang w:val="en-GB" w:eastAsia="de-DE"/>
        </w:rPr>
        <w:t>ξ</w:t>
      </w:r>
      <w:r w:rsidRPr="001B0CA8">
        <w:rPr>
          <w:rFonts w:eastAsia="Times New Roman" w:cs="Times New Roman"/>
          <w:i/>
          <w:iCs/>
          <w:kern w:val="0"/>
          <w:szCs w:val="21"/>
          <w:vertAlign w:val="subscript"/>
          <w:lang w:val="en-GB" w:eastAsia="de-DE"/>
        </w:rPr>
        <w:t>i</w:t>
      </w:r>
      <w:proofErr w:type="spellEnd"/>
      <w:r w:rsidRPr="001B0CA8">
        <w:rPr>
          <w:rFonts w:eastAsia="Times New Roman" w:cs="Times New Roman"/>
          <w:kern w:val="0"/>
          <w:szCs w:val="21"/>
          <w:lang w:val="en-GB" w:eastAsia="de-DE"/>
        </w:rPr>
        <w:t xml:space="preserve"> </w:t>
      </w:r>
      <w:r w:rsidRPr="001B0CA8">
        <w:rPr>
          <w:rFonts w:eastAsia="Times New Roman" w:cs="Times New Roman"/>
          <w:noProof/>
          <w:kern w:val="0"/>
          <w:szCs w:val="21"/>
          <w:lang w:val="en-GB" w:eastAsia="de-DE"/>
        </w:rPr>
        <w:t>(Qiu et al. 2012)</w:t>
      </w:r>
      <w:r w:rsidRPr="001B0CA8">
        <w:rPr>
          <w:rFonts w:eastAsia="Times New Roman" w:cs="Times New Roman"/>
          <w:kern w:val="0"/>
          <w:szCs w:val="21"/>
          <w:lang w:val="en-GB" w:eastAsia="de-DE"/>
        </w:rPr>
        <w:t>.</w:t>
      </w:r>
    </w:p>
    <w:p w14:paraId="1A63086F" w14:textId="77777777" w:rsidR="000C77AF" w:rsidRPr="001B0CA8" w:rsidRDefault="00756A1B" w:rsidP="000B48CE">
      <w:pPr>
        <w:rPr>
          <w:b/>
          <w:bCs/>
          <w:szCs w:val="21"/>
          <w:lang w:val="en-GB"/>
        </w:rPr>
      </w:pPr>
      <w:r w:rsidRPr="001B0CA8">
        <w:rPr>
          <w:b/>
          <w:bCs/>
          <w:szCs w:val="21"/>
          <w:lang w:val="en-GB"/>
        </w:rPr>
        <w:t xml:space="preserve">Section 2 </w:t>
      </w:r>
      <w:r w:rsidR="000B48CE" w:rsidRPr="001B0CA8">
        <w:rPr>
          <w:b/>
          <w:bCs/>
          <w:szCs w:val="21"/>
          <w:lang w:val="en-GB"/>
        </w:rPr>
        <w:t>Secondary organic carbon (SOC)</w:t>
      </w:r>
    </w:p>
    <w:p w14:paraId="6447449E" w14:textId="77777777" w:rsidR="001E2BE4" w:rsidRPr="001B0CA8" w:rsidRDefault="001E2BE4" w:rsidP="000B48CE">
      <w:pPr>
        <w:rPr>
          <w:szCs w:val="21"/>
          <w:lang w:val="en-GB"/>
        </w:rPr>
      </w:pPr>
      <w:bookmarkStart w:id="0" w:name="_Hlk78221964"/>
      <w:r w:rsidRPr="001B0CA8">
        <w:rPr>
          <w:szCs w:val="21"/>
          <w:lang w:val="en-GB"/>
        </w:rPr>
        <w:t xml:space="preserve">The SOC concentrations were calculated by the </w:t>
      </w:r>
      <w:r w:rsidRPr="001B0CA8">
        <w:rPr>
          <w:rFonts w:hint="eastAsia"/>
          <w:szCs w:val="21"/>
          <w:lang w:val="en-GB"/>
        </w:rPr>
        <w:t>m</w:t>
      </w:r>
      <w:r w:rsidRPr="001B0CA8">
        <w:rPr>
          <w:szCs w:val="21"/>
          <w:lang w:val="en-GB"/>
        </w:rPr>
        <w:t>ethod proposed by Castro et al. (1999)</w:t>
      </w:r>
      <w:r w:rsidR="001847F2" w:rsidRPr="001B0CA8">
        <w:rPr>
          <w:szCs w:val="21"/>
          <w:lang w:val="en-GB"/>
        </w:rPr>
        <w:t>, as follows:</w:t>
      </w:r>
      <w:r w:rsidR="00DE72D8" w:rsidRPr="001B0CA8">
        <w:rPr>
          <w:szCs w:val="21"/>
          <w:lang w:val="en-GB"/>
        </w:rPr>
        <w:t xml:space="preserve"> </w:t>
      </w:r>
      <w:r w:rsidRPr="001B0CA8">
        <w:rPr>
          <w:szCs w:val="21"/>
          <w:lang w:val="en-GB"/>
        </w:rPr>
        <w:t xml:space="preserve"> </w:t>
      </w:r>
    </w:p>
    <w:p w14:paraId="1D204761" w14:textId="77777777" w:rsidR="000B48CE" w:rsidRPr="001B0CA8" w:rsidRDefault="001E2BE4" w:rsidP="000B48CE">
      <w:pPr>
        <w:rPr>
          <w:szCs w:val="21"/>
          <w:lang w:val="en-GB"/>
        </w:rPr>
      </w:pPr>
      <m:oMath>
        <m:r>
          <w:rPr>
            <w:rFonts w:ascii="Cambria Math" w:hAnsi="Cambria Math"/>
            <w:szCs w:val="21"/>
            <w:lang w:val="en-GB"/>
          </w:rPr>
          <m:t>SOC=OC-</m:t>
        </m:r>
        <m:sSub>
          <m:sSubPr>
            <m:ctrlPr>
              <w:rPr>
                <w:rFonts w:ascii="Cambria Math" w:hAnsi="Cambria Math"/>
                <w:i/>
                <w:szCs w:val="21"/>
                <w:lang w:val="en-GB"/>
              </w:rPr>
            </m:ctrlPr>
          </m:sSubPr>
          <m:e>
            <m:r>
              <w:rPr>
                <w:rFonts w:ascii="Cambria Math" w:hAnsi="Cambria Math"/>
                <w:szCs w:val="21"/>
                <w:lang w:val="en-GB"/>
              </w:rPr>
              <m:t>EC×(OC/EC)</m:t>
            </m:r>
          </m:e>
          <m:sub>
            <m:r>
              <w:rPr>
                <w:rFonts w:ascii="Cambria Math" w:hAnsi="Cambria Math"/>
                <w:szCs w:val="21"/>
                <w:lang w:val="en-GB"/>
              </w:rPr>
              <m:t>min</m:t>
            </m:r>
          </m:sub>
        </m:sSub>
      </m:oMath>
      <w:r w:rsidR="00756A1B" w:rsidRPr="001B0CA8">
        <w:rPr>
          <w:rFonts w:hint="eastAsia"/>
          <w:szCs w:val="21"/>
          <w:lang w:val="en-GB"/>
        </w:rPr>
        <w:t xml:space="preserve"> </w:t>
      </w:r>
      <w:r w:rsidR="00756A1B" w:rsidRPr="001B0CA8">
        <w:rPr>
          <w:szCs w:val="21"/>
          <w:lang w:val="en-GB"/>
        </w:rPr>
        <w:t xml:space="preserve">                                                (3)</w:t>
      </w:r>
    </w:p>
    <w:p w14:paraId="7A5F0FE1" w14:textId="77777777" w:rsidR="000C77AF" w:rsidRPr="001B0CA8" w:rsidRDefault="001847F2" w:rsidP="000B48CE">
      <w:pPr>
        <w:rPr>
          <w:szCs w:val="21"/>
        </w:rPr>
      </w:pPr>
      <w:r w:rsidRPr="001B0CA8">
        <w:rPr>
          <w:szCs w:val="21"/>
        </w:rPr>
        <w:t xml:space="preserve">The results were used to </w:t>
      </w:r>
      <w:r w:rsidR="00011A52" w:rsidRPr="001B0CA8">
        <w:rPr>
          <w:szCs w:val="21"/>
        </w:rPr>
        <w:t>examine</w:t>
      </w:r>
      <w:r w:rsidR="00011A52" w:rsidRPr="001B0CA8">
        <w:rPr>
          <w:rFonts w:hint="eastAsia"/>
          <w:szCs w:val="21"/>
        </w:rPr>
        <w:t xml:space="preserve"> the connections between grey relational degree and secondary processes.</w:t>
      </w:r>
    </w:p>
    <w:bookmarkEnd w:id="0"/>
    <w:p w14:paraId="2BF11B0F" w14:textId="77777777" w:rsidR="00630738" w:rsidRPr="001B0CA8" w:rsidRDefault="00756A1B" w:rsidP="000B48CE">
      <w:pPr>
        <w:rPr>
          <w:b/>
          <w:bCs/>
          <w:szCs w:val="21"/>
        </w:rPr>
      </w:pPr>
      <w:r w:rsidRPr="001B0CA8">
        <w:rPr>
          <w:b/>
          <w:bCs/>
          <w:szCs w:val="21"/>
        </w:rPr>
        <w:t>Section 3 F</w:t>
      </w:r>
      <w:r w:rsidRPr="001B0CA8">
        <w:rPr>
          <w:rFonts w:hint="eastAsia"/>
          <w:b/>
          <w:bCs/>
          <w:szCs w:val="21"/>
        </w:rPr>
        <w:t>igures</w:t>
      </w:r>
      <w:r w:rsidRPr="001B0CA8">
        <w:rPr>
          <w:b/>
          <w:bCs/>
          <w:szCs w:val="21"/>
        </w:rPr>
        <w:t xml:space="preserve"> </w:t>
      </w:r>
    </w:p>
    <w:p w14:paraId="5BA7CCB7" w14:textId="77777777" w:rsidR="007B7188" w:rsidRPr="001B0CA8" w:rsidRDefault="007B7188" w:rsidP="000B48CE">
      <w:pPr>
        <w:rPr>
          <w:szCs w:val="21"/>
        </w:rPr>
      </w:pPr>
      <w:bookmarkStart w:id="1" w:name="_Hlk78225791"/>
      <w:r w:rsidRPr="001B0CA8">
        <w:rPr>
          <w:rFonts w:hint="eastAsia"/>
          <w:szCs w:val="21"/>
        </w:rPr>
        <w:t>(</w:t>
      </w:r>
      <w:r w:rsidRPr="001B0CA8">
        <w:rPr>
          <w:szCs w:val="21"/>
        </w:rPr>
        <w:t>a)</w:t>
      </w:r>
    </w:p>
    <w:p w14:paraId="4F656025" w14:textId="77777777" w:rsidR="007B7188" w:rsidRPr="001B0CA8" w:rsidRDefault="007B7188" w:rsidP="000B48CE">
      <w:pPr>
        <w:rPr>
          <w:szCs w:val="21"/>
        </w:rPr>
      </w:pPr>
      <w:r w:rsidRPr="001B0CA8">
        <w:rPr>
          <w:noProof/>
          <w:szCs w:val="21"/>
        </w:rPr>
        <w:drawing>
          <wp:inline distT="0" distB="0" distL="0" distR="0" wp14:anchorId="7A2F665F" wp14:editId="07774A31">
            <wp:extent cx="2520000" cy="21960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3" t="4932" r="18446" b="6456"/>
                    <a:stretch/>
                  </pic:blipFill>
                  <pic:spPr bwMode="auto">
                    <a:xfrm>
                      <a:off x="0" y="0"/>
                      <a:ext cx="2520000" cy="21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B0CA8">
        <w:rPr>
          <w:szCs w:val="21"/>
        </w:rPr>
        <w:t xml:space="preserve"> </w:t>
      </w:r>
      <w:r w:rsidRPr="001B0CA8">
        <w:rPr>
          <w:noProof/>
          <w:szCs w:val="21"/>
        </w:rPr>
        <w:drawing>
          <wp:inline distT="0" distB="0" distL="0" distR="0" wp14:anchorId="06660110" wp14:editId="12436C53">
            <wp:extent cx="2520000" cy="221760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70" t="4933" r="18608" b="6238"/>
                    <a:stretch/>
                  </pic:blipFill>
                  <pic:spPr bwMode="auto">
                    <a:xfrm>
                      <a:off x="0" y="0"/>
                      <a:ext cx="2520000" cy="221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265935" w14:textId="77777777" w:rsidR="007B7188" w:rsidRPr="001B0CA8" w:rsidRDefault="007B7188" w:rsidP="000B48CE">
      <w:pPr>
        <w:rPr>
          <w:szCs w:val="21"/>
        </w:rPr>
      </w:pPr>
      <w:r w:rsidRPr="001B0CA8">
        <w:rPr>
          <w:rFonts w:hint="eastAsia"/>
          <w:szCs w:val="21"/>
        </w:rPr>
        <w:t>(</w:t>
      </w:r>
      <w:r w:rsidRPr="001B0CA8">
        <w:rPr>
          <w:szCs w:val="21"/>
        </w:rPr>
        <w:t>b)</w:t>
      </w:r>
    </w:p>
    <w:p w14:paraId="7D394A6D" w14:textId="77777777" w:rsidR="007B7188" w:rsidRPr="001B0CA8" w:rsidRDefault="007B7188" w:rsidP="000B48CE">
      <w:pPr>
        <w:rPr>
          <w:szCs w:val="21"/>
        </w:rPr>
      </w:pPr>
      <w:r w:rsidRPr="001B0CA8">
        <w:rPr>
          <w:noProof/>
          <w:szCs w:val="21"/>
        </w:rPr>
        <w:lastRenderedPageBreak/>
        <w:drawing>
          <wp:inline distT="0" distB="0" distL="0" distR="0" wp14:anchorId="3F9F77C1" wp14:editId="63C20B84">
            <wp:extent cx="5274310" cy="18923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9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E92153" w14:textId="77777777" w:rsidR="007B7188" w:rsidRPr="001B0CA8" w:rsidRDefault="007B7188" w:rsidP="000B48CE">
      <w:pPr>
        <w:rPr>
          <w:szCs w:val="21"/>
        </w:rPr>
      </w:pPr>
      <w:r w:rsidRPr="001B0CA8">
        <w:rPr>
          <w:rFonts w:hint="eastAsia"/>
          <w:szCs w:val="21"/>
        </w:rPr>
        <w:t>(</w:t>
      </w:r>
      <w:r w:rsidRPr="001B0CA8">
        <w:rPr>
          <w:szCs w:val="21"/>
        </w:rPr>
        <w:t>c)</w:t>
      </w:r>
    </w:p>
    <w:p w14:paraId="1FB02C05" w14:textId="77777777" w:rsidR="007B7188" w:rsidRPr="001B0CA8" w:rsidRDefault="001C7C54" w:rsidP="000B48CE">
      <w:pPr>
        <w:rPr>
          <w:szCs w:val="21"/>
        </w:rPr>
      </w:pPr>
      <w:r w:rsidRPr="001B0CA8">
        <w:rPr>
          <w:noProof/>
          <w:szCs w:val="21"/>
        </w:rPr>
        <w:drawing>
          <wp:inline distT="0" distB="0" distL="0" distR="0" wp14:anchorId="2640B014" wp14:editId="1AAFC30A">
            <wp:extent cx="5040000" cy="2440800"/>
            <wp:effectExtent l="0" t="0" r="825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440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7B7188" w:rsidRPr="001B0CA8">
        <w:rPr>
          <w:szCs w:val="21"/>
        </w:rPr>
        <w:t xml:space="preserve"> </w:t>
      </w:r>
    </w:p>
    <w:p w14:paraId="44957E81" w14:textId="0E58888A" w:rsidR="007B7188" w:rsidRPr="001B0CA8" w:rsidRDefault="00694541" w:rsidP="000B48CE">
      <w:pPr>
        <w:rPr>
          <w:noProof/>
          <w:szCs w:val="21"/>
        </w:rPr>
      </w:pPr>
      <w:r w:rsidRPr="001B0CA8">
        <w:rPr>
          <w:szCs w:val="21"/>
        </w:rPr>
        <w:t>Figure S</w:t>
      </w:r>
      <w:r w:rsidR="006573A3" w:rsidRPr="001B0CA8">
        <w:rPr>
          <w:szCs w:val="21"/>
        </w:rPr>
        <w:fldChar w:fldCharType="begin"/>
      </w:r>
      <w:r w:rsidR="006573A3" w:rsidRPr="001B0CA8">
        <w:rPr>
          <w:szCs w:val="21"/>
        </w:rPr>
        <w:instrText xml:space="preserve"> SEQ Figure_S \* ARABIC </w:instrText>
      </w:r>
      <w:r w:rsidR="006573A3" w:rsidRPr="001B0CA8">
        <w:rPr>
          <w:szCs w:val="21"/>
        </w:rPr>
        <w:fldChar w:fldCharType="separate"/>
      </w:r>
      <w:r w:rsidRPr="001B0CA8">
        <w:rPr>
          <w:noProof/>
          <w:szCs w:val="21"/>
        </w:rPr>
        <w:t>1</w:t>
      </w:r>
      <w:r w:rsidR="006573A3" w:rsidRPr="001B0CA8">
        <w:rPr>
          <w:szCs w:val="21"/>
        </w:rPr>
        <w:fldChar w:fldCharType="end"/>
      </w:r>
      <w:r w:rsidRPr="001B0CA8">
        <w:rPr>
          <w:szCs w:val="21"/>
        </w:rPr>
        <w:t xml:space="preserve"> </w:t>
      </w:r>
      <w:r w:rsidR="007B7188" w:rsidRPr="001B0CA8">
        <w:rPr>
          <w:szCs w:val="21"/>
        </w:rPr>
        <w:t xml:space="preserve">EEM spectra of present research and other studies. </w:t>
      </w:r>
      <w:r w:rsidR="00F120D1" w:rsidRPr="001B0CA8">
        <w:rPr>
          <w:szCs w:val="21"/>
        </w:rPr>
        <w:t>(a) The integrate</w:t>
      </w:r>
      <w:r w:rsidR="006766B0">
        <w:rPr>
          <w:szCs w:val="21"/>
        </w:rPr>
        <w:t>d</w:t>
      </w:r>
      <w:r w:rsidR="00F120D1" w:rsidRPr="001B0CA8">
        <w:rPr>
          <w:szCs w:val="21"/>
        </w:rPr>
        <w:t xml:space="preserve"> EEM spectra of six-stage particles for winter and summer. (b) and (c) were th</w:t>
      </w:r>
      <w:r w:rsidR="007B7188" w:rsidRPr="001B0CA8">
        <w:rPr>
          <w:szCs w:val="21"/>
        </w:rPr>
        <w:t xml:space="preserve">e fluorophores </w:t>
      </w:r>
      <w:r w:rsidR="00F120D1" w:rsidRPr="001B0CA8">
        <w:rPr>
          <w:szCs w:val="21"/>
        </w:rPr>
        <w:t>in</w:t>
      </w:r>
      <w:r w:rsidR="007B7188" w:rsidRPr="001B0CA8">
        <w:rPr>
          <w:szCs w:val="21"/>
        </w:rPr>
        <w:t xml:space="preserve"> </w:t>
      </w:r>
      <w:r w:rsidR="007B7188" w:rsidRPr="001B0CA8">
        <w:rPr>
          <w:noProof/>
          <w:szCs w:val="21"/>
        </w:rPr>
        <w:t>Chen et al.(2016)</w:t>
      </w:r>
      <w:r w:rsidR="00C22039" w:rsidRPr="001B0CA8">
        <w:rPr>
          <w:noProof/>
          <w:szCs w:val="21"/>
        </w:rPr>
        <w:t xml:space="preserve"> and</w:t>
      </w:r>
      <w:r w:rsidR="007B7188" w:rsidRPr="001B0CA8">
        <w:rPr>
          <w:noProof/>
          <w:szCs w:val="21"/>
        </w:rPr>
        <w:t xml:space="preserve"> Qin et al. (2018).</w:t>
      </w:r>
    </w:p>
    <w:bookmarkEnd w:id="1"/>
    <w:p w14:paraId="3622E7AA" w14:textId="77777777" w:rsidR="00694541" w:rsidRPr="001B0CA8" w:rsidRDefault="00694541" w:rsidP="000B48CE">
      <w:pPr>
        <w:rPr>
          <w:noProof/>
          <w:szCs w:val="21"/>
        </w:rPr>
      </w:pPr>
    </w:p>
    <w:p w14:paraId="741E4590" w14:textId="77777777" w:rsidR="00694541" w:rsidRPr="001B0CA8" w:rsidRDefault="00694541" w:rsidP="000B48CE">
      <w:pPr>
        <w:rPr>
          <w:szCs w:val="21"/>
        </w:rPr>
      </w:pPr>
      <w:bookmarkStart w:id="2" w:name="_Hlk78225873"/>
      <w:r w:rsidRPr="001B0CA8">
        <w:rPr>
          <w:noProof/>
          <w:szCs w:val="21"/>
        </w:rPr>
        <w:drawing>
          <wp:inline distT="0" distB="0" distL="0" distR="0" wp14:anchorId="63DA0CF4" wp14:editId="3F2FE0EE">
            <wp:extent cx="4967043" cy="1379855"/>
            <wp:effectExtent l="0" t="0" r="5080" b="0"/>
            <wp:docPr id="7" name="图片 7" descr="电脑萤幕画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电脑萤幕画面&#10;&#10;描述已自动生成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6" b="6442"/>
                    <a:stretch/>
                  </pic:blipFill>
                  <pic:spPr bwMode="auto">
                    <a:xfrm>
                      <a:off x="0" y="0"/>
                      <a:ext cx="4967806" cy="1380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5F993A" w14:textId="77777777" w:rsidR="00694541" w:rsidRPr="001B0CA8" w:rsidRDefault="00694541" w:rsidP="000B48CE">
      <w:pPr>
        <w:rPr>
          <w:szCs w:val="21"/>
        </w:rPr>
      </w:pPr>
      <w:r w:rsidRPr="001B0CA8">
        <w:rPr>
          <w:szCs w:val="21"/>
        </w:rPr>
        <w:t>Figure S</w:t>
      </w:r>
      <w:r w:rsidR="006573A3" w:rsidRPr="001B0CA8">
        <w:rPr>
          <w:szCs w:val="21"/>
        </w:rPr>
        <w:fldChar w:fldCharType="begin"/>
      </w:r>
      <w:r w:rsidR="006573A3" w:rsidRPr="001B0CA8">
        <w:rPr>
          <w:szCs w:val="21"/>
        </w:rPr>
        <w:instrText xml:space="preserve"> SEQ Figure_S \* ARABIC </w:instrText>
      </w:r>
      <w:r w:rsidR="006573A3" w:rsidRPr="001B0CA8">
        <w:rPr>
          <w:szCs w:val="21"/>
        </w:rPr>
        <w:fldChar w:fldCharType="separate"/>
      </w:r>
      <w:r w:rsidRPr="001B0CA8">
        <w:rPr>
          <w:noProof/>
          <w:szCs w:val="21"/>
        </w:rPr>
        <w:t>2</w:t>
      </w:r>
      <w:r w:rsidR="006573A3" w:rsidRPr="001B0CA8">
        <w:rPr>
          <w:szCs w:val="21"/>
        </w:rPr>
        <w:fldChar w:fldCharType="end"/>
      </w:r>
      <w:r w:rsidRPr="001B0CA8">
        <w:rPr>
          <w:szCs w:val="21"/>
        </w:rPr>
        <w:t xml:space="preserve"> The EEM spectra of coarse mode particles in region Ⅳ were accordant with the fluorescence regions of biogenic sources.</w:t>
      </w:r>
    </w:p>
    <w:bookmarkEnd w:id="2"/>
    <w:p w14:paraId="16861FEA" w14:textId="77777777" w:rsidR="00680987" w:rsidRPr="001B0CA8" w:rsidRDefault="00680987" w:rsidP="000B48CE">
      <w:pPr>
        <w:rPr>
          <w:szCs w:val="21"/>
        </w:rPr>
      </w:pPr>
      <w:r w:rsidRPr="001B0CA8">
        <w:rPr>
          <w:noProof/>
          <w:szCs w:val="21"/>
        </w:rPr>
        <w:lastRenderedPageBreak/>
        <w:drawing>
          <wp:inline distT="0" distB="0" distL="0" distR="0" wp14:anchorId="2AD4E0B4" wp14:editId="43BD35DA">
            <wp:extent cx="5040000" cy="1771200"/>
            <wp:effectExtent l="0" t="0" r="0" b="0"/>
            <wp:docPr id="2" name="图片 2" descr="图片包含 不同, 游戏机, 照片, 蛋糕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片包含 不同, 游戏机, 照片, 蛋糕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1771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282FF51" w14:textId="77777777" w:rsidR="00680987" w:rsidRPr="001B0CA8" w:rsidRDefault="00680987" w:rsidP="000B48CE">
      <w:pPr>
        <w:rPr>
          <w:szCs w:val="21"/>
        </w:rPr>
      </w:pPr>
      <w:r w:rsidRPr="001B0CA8">
        <w:rPr>
          <w:szCs w:val="21"/>
        </w:rPr>
        <w:t xml:space="preserve">Figure </w:t>
      </w:r>
      <w:r w:rsidR="00600598" w:rsidRPr="001B0CA8">
        <w:rPr>
          <w:szCs w:val="21"/>
        </w:rPr>
        <w:t>S</w:t>
      </w:r>
      <w:r w:rsidR="006573A3" w:rsidRPr="001B0CA8">
        <w:rPr>
          <w:szCs w:val="21"/>
        </w:rPr>
        <w:fldChar w:fldCharType="begin"/>
      </w:r>
      <w:r w:rsidR="00BE4950" w:rsidRPr="001B0CA8">
        <w:rPr>
          <w:szCs w:val="21"/>
        </w:rPr>
        <w:instrText xml:space="preserve"> SEQ Figure_S \* ARABIC </w:instrText>
      </w:r>
      <w:r w:rsidR="006573A3" w:rsidRPr="001B0CA8">
        <w:rPr>
          <w:szCs w:val="21"/>
        </w:rPr>
        <w:fldChar w:fldCharType="separate"/>
      </w:r>
      <w:r w:rsidRPr="001B0CA8">
        <w:rPr>
          <w:noProof/>
          <w:szCs w:val="21"/>
        </w:rPr>
        <w:t>3</w:t>
      </w:r>
      <w:r w:rsidR="006573A3" w:rsidRPr="001B0CA8">
        <w:rPr>
          <w:noProof/>
          <w:szCs w:val="21"/>
        </w:rPr>
        <w:fldChar w:fldCharType="end"/>
      </w:r>
      <w:r w:rsidRPr="001B0CA8">
        <w:rPr>
          <w:szCs w:val="21"/>
        </w:rPr>
        <w:t xml:space="preserve"> The fluorescence quotient among EEM of particle size &lt; 0.26 µm and the particles larger than it. (a) D</w:t>
      </w:r>
      <w:r w:rsidRPr="001B0CA8">
        <w:rPr>
          <w:szCs w:val="21"/>
          <w:vertAlign w:val="subscript"/>
        </w:rPr>
        <w:t>&lt;0.26</w:t>
      </w:r>
      <w:r w:rsidRPr="001B0CA8">
        <w:rPr>
          <w:szCs w:val="21"/>
        </w:rPr>
        <w:t>:D</w:t>
      </w:r>
      <w:r w:rsidRPr="001B0CA8">
        <w:rPr>
          <w:szCs w:val="21"/>
          <w:vertAlign w:val="subscript"/>
        </w:rPr>
        <w:t>~0.44</w:t>
      </w:r>
      <w:r w:rsidRPr="001B0CA8">
        <w:rPr>
          <w:szCs w:val="21"/>
        </w:rPr>
        <w:t xml:space="preserve"> (b) D</w:t>
      </w:r>
      <w:r w:rsidRPr="001B0CA8">
        <w:rPr>
          <w:szCs w:val="21"/>
          <w:vertAlign w:val="subscript"/>
        </w:rPr>
        <w:t>~0.44</w:t>
      </w:r>
      <w:r w:rsidRPr="001B0CA8">
        <w:rPr>
          <w:szCs w:val="21"/>
        </w:rPr>
        <w:t>:D</w:t>
      </w:r>
      <w:r w:rsidRPr="001B0CA8">
        <w:rPr>
          <w:szCs w:val="21"/>
          <w:vertAlign w:val="subscript"/>
        </w:rPr>
        <w:t>~0.77</w:t>
      </w:r>
      <w:r w:rsidRPr="001B0CA8">
        <w:rPr>
          <w:szCs w:val="21"/>
        </w:rPr>
        <w:t xml:space="preserve"> (c) D</w:t>
      </w:r>
      <w:r w:rsidRPr="001B0CA8">
        <w:rPr>
          <w:szCs w:val="21"/>
          <w:vertAlign w:val="subscript"/>
        </w:rPr>
        <w:t>~0.77</w:t>
      </w:r>
      <w:r w:rsidRPr="001B0CA8">
        <w:rPr>
          <w:szCs w:val="21"/>
        </w:rPr>
        <w:t>:D</w:t>
      </w:r>
      <w:r w:rsidRPr="001B0CA8">
        <w:rPr>
          <w:szCs w:val="21"/>
          <w:vertAlign w:val="subscript"/>
        </w:rPr>
        <w:t>~1.4</w:t>
      </w:r>
      <w:r w:rsidRPr="001B0CA8">
        <w:rPr>
          <w:szCs w:val="21"/>
        </w:rPr>
        <w:t xml:space="preserve"> (d) D</w:t>
      </w:r>
      <w:r w:rsidRPr="001B0CA8">
        <w:rPr>
          <w:szCs w:val="21"/>
          <w:vertAlign w:val="subscript"/>
        </w:rPr>
        <w:t>~1.4</w:t>
      </w:r>
      <w:r w:rsidRPr="001B0CA8">
        <w:rPr>
          <w:szCs w:val="21"/>
        </w:rPr>
        <w:t>:D</w:t>
      </w:r>
      <w:r w:rsidRPr="001B0CA8">
        <w:rPr>
          <w:szCs w:val="21"/>
          <w:vertAlign w:val="subscript"/>
        </w:rPr>
        <w:t>~2.5</w:t>
      </w:r>
      <w:r w:rsidRPr="001B0CA8">
        <w:rPr>
          <w:szCs w:val="21"/>
        </w:rPr>
        <w:t xml:space="preserve"> (e) D</w:t>
      </w:r>
      <w:r w:rsidRPr="001B0CA8">
        <w:rPr>
          <w:szCs w:val="21"/>
          <w:vertAlign w:val="subscript"/>
        </w:rPr>
        <w:t>~2.5</w:t>
      </w:r>
      <w:r w:rsidRPr="001B0CA8">
        <w:rPr>
          <w:szCs w:val="21"/>
        </w:rPr>
        <w:t>:D</w:t>
      </w:r>
      <w:r w:rsidRPr="001B0CA8">
        <w:rPr>
          <w:szCs w:val="21"/>
          <w:vertAlign w:val="subscript"/>
        </w:rPr>
        <w:t>~10</w:t>
      </w:r>
    </w:p>
    <w:p w14:paraId="66899FD0" w14:textId="77777777" w:rsidR="00694541" w:rsidRPr="001B0CA8" w:rsidRDefault="00915F45" w:rsidP="000B48CE">
      <w:pPr>
        <w:rPr>
          <w:szCs w:val="21"/>
        </w:rPr>
      </w:pPr>
      <w:bookmarkStart w:id="3" w:name="_Hlk78225891"/>
      <w:r w:rsidRPr="001B0CA8">
        <w:rPr>
          <w:rFonts w:eastAsia="宋体" w:cs="Times New Roman"/>
          <w:noProof/>
          <w:szCs w:val="21"/>
        </w:rPr>
        <w:drawing>
          <wp:inline distT="0" distB="0" distL="0" distR="0" wp14:anchorId="4CC7CB94" wp14:editId="27D9CF60">
            <wp:extent cx="5040000" cy="2307331"/>
            <wp:effectExtent l="0" t="0" r="0" b="0"/>
            <wp:docPr id="18" name="图片 18" descr="图表, 直方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图表, 直方图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3073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8C4E327" w14:textId="77777777" w:rsidR="00915F45" w:rsidRPr="001B0CA8" w:rsidRDefault="00915F45" w:rsidP="000B48CE">
      <w:pPr>
        <w:rPr>
          <w:szCs w:val="21"/>
        </w:rPr>
      </w:pPr>
      <w:r w:rsidRPr="001B0CA8">
        <w:rPr>
          <w:szCs w:val="21"/>
        </w:rPr>
        <w:t xml:space="preserve">Figure </w:t>
      </w:r>
      <w:r w:rsidR="00600598" w:rsidRPr="001B0CA8">
        <w:rPr>
          <w:szCs w:val="21"/>
        </w:rPr>
        <w:t>S</w:t>
      </w:r>
      <w:r w:rsidR="006573A3" w:rsidRPr="001B0CA8">
        <w:rPr>
          <w:szCs w:val="21"/>
        </w:rPr>
        <w:fldChar w:fldCharType="begin"/>
      </w:r>
      <w:r w:rsidR="00BE4950" w:rsidRPr="001B0CA8">
        <w:rPr>
          <w:szCs w:val="21"/>
        </w:rPr>
        <w:instrText xml:space="preserve"> SEQ Figure_S \* ARABIC </w:instrText>
      </w:r>
      <w:r w:rsidR="006573A3" w:rsidRPr="001B0CA8">
        <w:rPr>
          <w:szCs w:val="21"/>
        </w:rPr>
        <w:fldChar w:fldCharType="separate"/>
      </w:r>
      <w:r w:rsidRPr="001B0CA8">
        <w:rPr>
          <w:noProof/>
          <w:szCs w:val="21"/>
        </w:rPr>
        <w:t>4</w:t>
      </w:r>
      <w:r w:rsidR="006573A3" w:rsidRPr="001B0CA8">
        <w:rPr>
          <w:noProof/>
          <w:szCs w:val="21"/>
        </w:rPr>
        <w:fldChar w:fldCharType="end"/>
      </w:r>
      <w:r w:rsidRPr="001B0CA8">
        <w:rPr>
          <w:szCs w:val="21"/>
        </w:rPr>
        <w:t xml:space="preserve"> Stokes shift of </w:t>
      </w:r>
      <w:r w:rsidR="0030674E" w:rsidRPr="001B0CA8">
        <w:rPr>
          <w:szCs w:val="21"/>
        </w:rPr>
        <w:t>f</w:t>
      </w:r>
      <w:r w:rsidRPr="001B0CA8">
        <w:rPr>
          <w:szCs w:val="21"/>
        </w:rPr>
        <w:t xml:space="preserve">luorescent WSOC in different particle sizes. </w:t>
      </w:r>
      <w:bookmarkStart w:id="4" w:name="_Hlk77275405"/>
      <w:r w:rsidRPr="001B0CA8">
        <w:rPr>
          <w:szCs w:val="21"/>
        </w:rPr>
        <w:t xml:space="preserve">Hydrophobic fractions tend to have higher </w:t>
      </w:r>
      <w:r w:rsidRPr="001B0CA8">
        <w:rPr>
          <w:rFonts w:hint="eastAsia"/>
          <w:szCs w:val="21"/>
        </w:rPr>
        <w:t>intensity</w:t>
      </w:r>
      <w:r w:rsidRPr="001B0CA8">
        <w:rPr>
          <w:szCs w:val="21"/>
        </w:rPr>
        <w:t xml:space="preserve"> in stokes shifts &gt;1.2, possibly as a result of the larger scale of the π conjugated system or higher π-electron density. In contrast, </w:t>
      </w:r>
      <w:bookmarkStart w:id="5" w:name="_Hlk77270299"/>
      <w:r w:rsidRPr="001B0CA8">
        <w:rPr>
          <w:szCs w:val="21"/>
        </w:rPr>
        <w:t>hydrophilic contents</w:t>
      </w:r>
      <w:bookmarkEnd w:id="5"/>
      <w:r w:rsidRPr="001B0CA8">
        <w:rPr>
          <w:szCs w:val="21"/>
        </w:rPr>
        <w:t xml:space="preserve"> (such as polysaccharides) usually have lower aromaticity and, hence, smaller π-conjugated systems.</w:t>
      </w:r>
      <w:bookmarkEnd w:id="4"/>
    </w:p>
    <w:p w14:paraId="444B1AEC" w14:textId="77777777" w:rsidR="007B7188" w:rsidRPr="001B0CA8" w:rsidRDefault="007B7188" w:rsidP="000B48CE">
      <w:pPr>
        <w:rPr>
          <w:szCs w:val="21"/>
        </w:rPr>
      </w:pPr>
      <w:r w:rsidRPr="001B0CA8">
        <w:rPr>
          <w:rFonts w:hint="eastAsia"/>
          <w:noProof/>
          <w:szCs w:val="21"/>
        </w:rPr>
        <w:drawing>
          <wp:inline distT="0" distB="0" distL="0" distR="0" wp14:anchorId="69F54AD9" wp14:editId="024550C9">
            <wp:extent cx="3240000" cy="16776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632"/>
                    <a:stretch/>
                  </pic:blipFill>
                  <pic:spPr bwMode="auto">
                    <a:xfrm>
                      <a:off x="0" y="0"/>
                      <a:ext cx="3240000" cy="167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B0CA8">
        <w:rPr>
          <w:rFonts w:hint="eastAsia"/>
          <w:szCs w:val="21"/>
        </w:rPr>
        <w:t xml:space="preserve"> </w:t>
      </w:r>
    </w:p>
    <w:p w14:paraId="10549BB7" w14:textId="77777777" w:rsidR="007B7188" w:rsidRPr="001B0CA8" w:rsidRDefault="00694541" w:rsidP="000B48CE">
      <w:pPr>
        <w:rPr>
          <w:szCs w:val="21"/>
        </w:rPr>
      </w:pPr>
      <w:r w:rsidRPr="001B0CA8">
        <w:rPr>
          <w:szCs w:val="21"/>
        </w:rPr>
        <w:t xml:space="preserve">Figure </w:t>
      </w:r>
      <w:r w:rsidR="00600598" w:rsidRPr="001B0CA8">
        <w:rPr>
          <w:szCs w:val="21"/>
        </w:rPr>
        <w:t>S</w:t>
      </w:r>
      <w:r w:rsidR="006573A3" w:rsidRPr="001B0CA8">
        <w:rPr>
          <w:szCs w:val="21"/>
        </w:rPr>
        <w:fldChar w:fldCharType="begin"/>
      </w:r>
      <w:r w:rsidR="006573A3" w:rsidRPr="001B0CA8">
        <w:rPr>
          <w:szCs w:val="21"/>
        </w:rPr>
        <w:instrText xml:space="preserve"> SEQ Figure_S \* ARABIC </w:instrText>
      </w:r>
      <w:r w:rsidR="006573A3" w:rsidRPr="001B0CA8">
        <w:rPr>
          <w:szCs w:val="21"/>
        </w:rPr>
        <w:fldChar w:fldCharType="separate"/>
      </w:r>
      <w:r w:rsidR="00915F45" w:rsidRPr="001B0CA8">
        <w:rPr>
          <w:noProof/>
          <w:szCs w:val="21"/>
        </w:rPr>
        <w:t>5</w:t>
      </w:r>
      <w:r w:rsidR="006573A3" w:rsidRPr="001B0CA8">
        <w:rPr>
          <w:szCs w:val="21"/>
        </w:rPr>
        <w:fldChar w:fldCharType="end"/>
      </w:r>
      <w:r w:rsidR="007B7188" w:rsidRPr="001B0CA8">
        <w:rPr>
          <w:szCs w:val="21"/>
        </w:rPr>
        <w:t xml:space="preserve"> Some fluorescence indices that were not presented in our article. (a) and (b) were the size distribution of average fluorescence intensity of S</w:t>
      </w:r>
      <w:r w:rsidR="00600598" w:rsidRPr="001B0CA8">
        <w:rPr>
          <w:szCs w:val="21"/>
        </w:rPr>
        <w:t>S</w:t>
      </w:r>
      <w:r w:rsidR="00596A2E" w:rsidRPr="001B0CA8">
        <w:rPr>
          <w:szCs w:val="21"/>
        </w:rPr>
        <w:t xml:space="preserve"> </w:t>
      </w:r>
      <w:r w:rsidR="007B7188" w:rsidRPr="001B0CA8">
        <w:rPr>
          <w:szCs w:val="21"/>
        </w:rPr>
        <w:t xml:space="preserve">(purple bars) and </w:t>
      </w:r>
      <w:proofErr w:type="spellStart"/>
      <w:r w:rsidR="007B7188" w:rsidRPr="001B0CA8">
        <w:rPr>
          <w:szCs w:val="21"/>
        </w:rPr>
        <w:t>η</w:t>
      </w:r>
      <w:r w:rsidR="007B7188" w:rsidRPr="001B0CA8">
        <w:rPr>
          <w:szCs w:val="21"/>
          <w:vertAlign w:val="subscript"/>
        </w:rPr>
        <w:t>SS</w:t>
      </w:r>
      <w:proofErr w:type="spellEnd"/>
      <w:r w:rsidR="007B7188" w:rsidRPr="001B0CA8">
        <w:rPr>
          <w:szCs w:val="21"/>
          <w:vertAlign w:val="subscript"/>
        </w:rPr>
        <w:t xml:space="preserve">&gt;1.1 </w:t>
      </w:r>
      <w:r w:rsidR="007B7188" w:rsidRPr="001B0CA8">
        <w:rPr>
          <w:szCs w:val="21"/>
        </w:rPr>
        <w:t>(orange lines) for winter and summer</w:t>
      </w:r>
      <w:r w:rsidR="007B7188" w:rsidRPr="001B0CA8">
        <w:rPr>
          <w:rFonts w:hint="eastAsia"/>
          <w:szCs w:val="21"/>
        </w:rPr>
        <w:t>,</w:t>
      </w:r>
      <w:r w:rsidR="007B7188" w:rsidRPr="001B0CA8">
        <w:rPr>
          <w:szCs w:val="21"/>
        </w:rPr>
        <w:t xml:space="preserve"> respectively.</w:t>
      </w:r>
    </w:p>
    <w:bookmarkEnd w:id="3"/>
    <w:p w14:paraId="18E67601" w14:textId="77777777" w:rsidR="00756A1B" w:rsidRPr="001B0CA8" w:rsidRDefault="00756A1B" w:rsidP="000B48CE">
      <w:pPr>
        <w:rPr>
          <w:b/>
          <w:bCs/>
          <w:szCs w:val="21"/>
        </w:rPr>
      </w:pPr>
      <w:r w:rsidRPr="001B0CA8">
        <w:rPr>
          <w:b/>
          <w:bCs/>
          <w:szCs w:val="21"/>
        </w:rPr>
        <w:t>Section 4 Comparison of Pearson correlation analysis and grey relational analysis (GRA) results</w:t>
      </w:r>
    </w:p>
    <w:p w14:paraId="5C49B285" w14:textId="2A183AC7" w:rsidR="00756A1B" w:rsidRPr="001B0CA8" w:rsidRDefault="00756A1B" w:rsidP="000B48CE">
      <w:pPr>
        <w:rPr>
          <w:szCs w:val="21"/>
        </w:rPr>
      </w:pPr>
      <w:r w:rsidRPr="001B0CA8">
        <w:rPr>
          <w:szCs w:val="21"/>
        </w:rPr>
        <w:t xml:space="preserve">  In the manuscript file, we performed grey relational analysis to uncover the underlying connections between WSOC and AFI. Since</w:t>
      </w:r>
      <w:bookmarkStart w:id="6" w:name="_Hlk77604302"/>
      <w:r w:rsidRPr="001B0CA8">
        <w:rPr>
          <w:szCs w:val="21"/>
        </w:rPr>
        <w:t xml:space="preserve"> the fluorescence w</w:t>
      </w:r>
      <w:r w:rsidR="006766B0">
        <w:rPr>
          <w:szCs w:val="21"/>
        </w:rPr>
        <w:t>as</w:t>
      </w:r>
      <w:r w:rsidRPr="001B0CA8">
        <w:rPr>
          <w:szCs w:val="21"/>
        </w:rPr>
        <w:t xml:space="preserve"> generated by part of WSOC, </w:t>
      </w:r>
      <w:bookmarkEnd w:id="6"/>
      <w:r w:rsidR="00C330B2" w:rsidRPr="001B0CA8">
        <w:rPr>
          <w:szCs w:val="21"/>
        </w:rPr>
        <w:t xml:space="preserve">it was conjectured that the AFI and WSOC could be present by mathematical method. </w:t>
      </w:r>
      <w:r w:rsidR="00596A2E" w:rsidRPr="001B0CA8">
        <w:rPr>
          <w:szCs w:val="21"/>
        </w:rPr>
        <w:t xml:space="preserve">We tried the </w:t>
      </w:r>
      <w:r w:rsidR="00596A2E" w:rsidRPr="001B0CA8">
        <w:rPr>
          <w:szCs w:val="21"/>
        </w:rPr>
        <w:lastRenderedPageBreak/>
        <w:t>correlation analysis firstly</w:t>
      </w:r>
      <w:r w:rsidR="00A40D2A" w:rsidRPr="001B0CA8">
        <w:rPr>
          <w:szCs w:val="21"/>
        </w:rPr>
        <w:t xml:space="preserve"> in </w:t>
      </w:r>
      <w:r w:rsidR="00C9451C">
        <w:fldChar w:fldCharType="begin"/>
      </w:r>
      <w:r w:rsidR="00C9451C">
        <w:instrText xml:space="preserve"> REF _Ref77607635 \h  \* MERGEFORMAT </w:instrText>
      </w:r>
      <w:r w:rsidR="00C9451C">
        <w:fldChar w:fldCharType="separate"/>
      </w:r>
      <w:r w:rsidR="00A40D2A" w:rsidRPr="001B0CA8">
        <w:rPr>
          <w:szCs w:val="21"/>
        </w:rPr>
        <w:t>Table S 1</w:t>
      </w:r>
      <w:r w:rsidR="00C9451C">
        <w:fldChar w:fldCharType="end"/>
      </w:r>
      <w:r w:rsidR="00596A2E" w:rsidRPr="001B0CA8">
        <w:rPr>
          <w:szCs w:val="21"/>
        </w:rPr>
        <w:t>. The WSOC (and AFI) of particles &lt;0.26 µm significantly correlated with that of larger particles</w:t>
      </w:r>
      <w:r w:rsidR="00A40D2A" w:rsidRPr="001B0CA8">
        <w:rPr>
          <w:szCs w:val="21"/>
        </w:rPr>
        <w:t xml:space="preserve"> both in winter and summer</w:t>
      </w:r>
      <w:r w:rsidR="00596A2E" w:rsidRPr="001B0CA8">
        <w:rPr>
          <w:szCs w:val="21"/>
        </w:rPr>
        <w:t xml:space="preserve">. </w:t>
      </w:r>
      <w:r w:rsidR="00C330B2" w:rsidRPr="001B0CA8">
        <w:rPr>
          <w:szCs w:val="21"/>
        </w:rPr>
        <w:t xml:space="preserve">However, </w:t>
      </w:r>
      <w:r w:rsidR="00A40D2A" w:rsidRPr="001B0CA8">
        <w:rPr>
          <w:szCs w:val="21"/>
        </w:rPr>
        <w:t xml:space="preserve">the relations between WSOC and AFI were not </w:t>
      </w:r>
      <w:r w:rsidR="00FC38EA" w:rsidRPr="001B0CA8">
        <w:rPr>
          <w:szCs w:val="21"/>
        </w:rPr>
        <w:t>significant, especially in winter</w:t>
      </w:r>
      <w:r w:rsidR="003158E7" w:rsidRPr="001B0CA8">
        <w:rPr>
          <w:szCs w:val="21"/>
        </w:rPr>
        <w:t>, which w</w:t>
      </w:r>
      <w:r w:rsidR="006766B0">
        <w:rPr>
          <w:szCs w:val="21"/>
        </w:rPr>
        <w:t>as</w:t>
      </w:r>
      <w:r w:rsidR="003158E7" w:rsidRPr="001B0CA8">
        <w:rPr>
          <w:szCs w:val="21"/>
        </w:rPr>
        <w:t xml:space="preserve"> out of the expectation</w:t>
      </w:r>
      <w:r w:rsidR="00FC38EA" w:rsidRPr="001B0CA8">
        <w:rPr>
          <w:szCs w:val="21"/>
        </w:rPr>
        <w:t>. A possible explanation was that</w:t>
      </w:r>
      <w:r w:rsidR="00C330B2" w:rsidRPr="001B0CA8">
        <w:rPr>
          <w:szCs w:val="21"/>
        </w:rPr>
        <w:t xml:space="preserve"> </w:t>
      </w:r>
      <w:r w:rsidR="00FC38EA" w:rsidRPr="001B0CA8">
        <w:rPr>
          <w:szCs w:val="21"/>
        </w:rPr>
        <w:t xml:space="preserve">the </w:t>
      </w:r>
      <w:r w:rsidR="00A40D2A" w:rsidRPr="001B0CA8">
        <w:rPr>
          <w:szCs w:val="21"/>
        </w:rPr>
        <w:t>miscellaneous</w:t>
      </w:r>
      <w:r w:rsidR="00C330B2" w:rsidRPr="001B0CA8">
        <w:rPr>
          <w:szCs w:val="21"/>
        </w:rPr>
        <w:t xml:space="preserve"> WSOC in </w:t>
      </w:r>
      <w:r w:rsidR="00596A2E" w:rsidRPr="001B0CA8">
        <w:rPr>
          <w:szCs w:val="21"/>
        </w:rPr>
        <w:t>different particles sizes</w:t>
      </w:r>
      <w:r w:rsidR="00C330B2" w:rsidRPr="001B0CA8">
        <w:rPr>
          <w:szCs w:val="21"/>
        </w:rPr>
        <w:t xml:space="preserve"> might le</w:t>
      </w:r>
      <w:r w:rsidR="006766B0">
        <w:rPr>
          <w:szCs w:val="21"/>
        </w:rPr>
        <w:t>a</w:t>
      </w:r>
      <w:r w:rsidR="00C330B2" w:rsidRPr="001B0CA8">
        <w:rPr>
          <w:szCs w:val="21"/>
        </w:rPr>
        <w:t>d to fortuitous fluorescence intensities</w:t>
      </w:r>
      <w:r w:rsidR="00FC38EA" w:rsidRPr="001B0CA8">
        <w:rPr>
          <w:szCs w:val="21"/>
        </w:rPr>
        <w:t>.</w:t>
      </w:r>
    </w:p>
    <w:p w14:paraId="12526DF6" w14:textId="1D0E47DE" w:rsidR="00FC38EA" w:rsidRPr="001B0CA8" w:rsidRDefault="00FC38EA" w:rsidP="000B48CE">
      <w:pPr>
        <w:rPr>
          <w:szCs w:val="21"/>
        </w:rPr>
      </w:pPr>
      <w:r w:rsidRPr="001B0CA8">
        <w:rPr>
          <w:rFonts w:hint="eastAsia"/>
          <w:szCs w:val="21"/>
        </w:rPr>
        <w:t xml:space="preserve"> </w:t>
      </w:r>
      <w:r w:rsidRPr="001B0CA8">
        <w:rPr>
          <w:szCs w:val="21"/>
        </w:rPr>
        <w:t xml:space="preserve"> GRA could reflect the f</w:t>
      </w:r>
      <w:r w:rsidR="006766B0">
        <w:rPr>
          <w:szCs w:val="21"/>
        </w:rPr>
        <w:t>e</w:t>
      </w:r>
      <w:r w:rsidRPr="001B0CA8">
        <w:rPr>
          <w:szCs w:val="21"/>
        </w:rPr>
        <w:t xml:space="preserve">llowship of factors to the reference line. </w:t>
      </w:r>
      <w:r w:rsidR="00DB742B" w:rsidRPr="001B0CA8">
        <w:rPr>
          <w:szCs w:val="21"/>
        </w:rPr>
        <w:t>The relations between WSOC and AFI (</w:t>
      </w:r>
      <w:r w:rsidR="00C9451C">
        <w:fldChar w:fldCharType="begin"/>
      </w:r>
      <w:r w:rsidR="00C9451C">
        <w:instrText xml:space="preserve"> REF _Ref77607635 \h  \* MERGEFORMAT </w:instrText>
      </w:r>
      <w:r w:rsidR="00C9451C">
        <w:fldChar w:fldCharType="separate"/>
      </w:r>
      <w:r w:rsidR="00DB742B" w:rsidRPr="001B0CA8">
        <w:rPr>
          <w:szCs w:val="21"/>
        </w:rPr>
        <w:t>Table S 1</w:t>
      </w:r>
      <w:r w:rsidR="00C9451C">
        <w:fldChar w:fldCharType="end"/>
      </w:r>
      <w:r w:rsidR="00DB742B" w:rsidRPr="001B0CA8">
        <w:rPr>
          <w:szCs w:val="21"/>
        </w:rPr>
        <w:t xml:space="preserve"> (c) on the right) were strong </w:t>
      </w:r>
      <w:r w:rsidR="006766B0">
        <w:rPr>
          <w:szCs w:val="21"/>
        </w:rPr>
        <w:t>i</w:t>
      </w:r>
      <w:r w:rsidR="00DB742B" w:rsidRPr="001B0CA8">
        <w:rPr>
          <w:szCs w:val="21"/>
        </w:rPr>
        <w:t xml:space="preserve">n both seasons. Besides, the </w:t>
      </w:r>
      <w:r w:rsidR="00D47A14" w:rsidRPr="001B0CA8">
        <w:rPr>
          <w:szCs w:val="21"/>
        </w:rPr>
        <w:t xml:space="preserve">GRD </w:t>
      </w:r>
      <w:r w:rsidR="00DB742B" w:rsidRPr="001B0CA8">
        <w:rPr>
          <w:szCs w:val="21"/>
        </w:rPr>
        <w:t>variation patterns of decrease first and then increase</w:t>
      </w:r>
      <w:r w:rsidR="00D47A14" w:rsidRPr="001B0CA8">
        <w:rPr>
          <w:szCs w:val="21"/>
        </w:rPr>
        <w:t xml:space="preserve"> for six particle size stages</w:t>
      </w:r>
      <w:r w:rsidR="00DB742B" w:rsidRPr="001B0CA8">
        <w:rPr>
          <w:szCs w:val="21"/>
        </w:rPr>
        <w:t xml:space="preserve"> were just </w:t>
      </w:r>
      <w:r w:rsidR="006766B0">
        <w:rPr>
          <w:szCs w:val="21"/>
        </w:rPr>
        <w:t xml:space="preserve">in </w:t>
      </w:r>
      <w:r w:rsidR="00DB742B" w:rsidRPr="001B0CA8">
        <w:rPr>
          <w:szCs w:val="21"/>
        </w:rPr>
        <w:t xml:space="preserve">contrast to that of </w:t>
      </w:r>
      <w:r w:rsidR="00FF626F" w:rsidRPr="001B0CA8">
        <w:rPr>
          <w:szCs w:val="21"/>
        </w:rPr>
        <w:t>humification factors,</w:t>
      </w:r>
      <w:r w:rsidR="00FF626F" w:rsidRPr="001B0CA8">
        <w:rPr>
          <w:rFonts w:cs="Times New Roman"/>
          <w:szCs w:val="21"/>
        </w:rPr>
        <w:t xml:space="preserve"> </w:t>
      </w:r>
      <w:proofErr w:type="spellStart"/>
      <w:r w:rsidR="00FF626F" w:rsidRPr="001B0CA8">
        <w:rPr>
          <w:rFonts w:eastAsia="等线" w:cs="Times New Roman"/>
          <w:szCs w:val="21"/>
        </w:rPr>
        <w:t>η</w:t>
      </w:r>
      <w:r w:rsidR="00FF626F" w:rsidRPr="001B0CA8">
        <w:rPr>
          <w:rFonts w:eastAsia="等线" w:cs="Times New Roman"/>
          <w:szCs w:val="21"/>
          <w:vertAlign w:val="subscript"/>
        </w:rPr>
        <w:t>WH</w:t>
      </w:r>
      <w:proofErr w:type="spellEnd"/>
      <w:r w:rsidR="00FF626F" w:rsidRPr="001B0CA8">
        <w:rPr>
          <w:rFonts w:eastAsia="等线" w:cs="Times New Roman"/>
          <w:szCs w:val="21"/>
          <w:vertAlign w:val="subscript"/>
        </w:rPr>
        <w:t>&gt;320</w:t>
      </w:r>
      <w:r w:rsidR="006766B0">
        <w:rPr>
          <w:rFonts w:eastAsia="等线" w:cs="Times New Roman"/>
          <w:szCs w:val="21"/>
          <w:vertAlign w:val="subscript"/>
        </w:rPr>
        <w:t>,</w:t>
      </w:r>
      <w:r w:rsidR="00FF626F" w:rsidRPr="001B0CA8">
        <w:rPr>
          <w:rFonts w:eastAsia="等线" w:cs="Times New Roman"/>
          <w:szCs w:val="21"/>
        </w:rPr>
        <w:t xml:space="preserve"> and other fluorescence indices. GRD w</w:t>
      </w:r>
      <w:r w:rsidR="006766B0">
        <w:rPr>
          <w:rFonts w:eastAsia="等线" w:cs="Times New Roman"/>
          <w:szCs w:val="21"/>
        </w:rPr>
        <w:t>as</w:t>
      </w:r>
      <w:r w:rsidR="00FF626F" w:rsidRPr="001B0CA8">
        <w:rPr>
          <w:rFonts w:eastAsia="等线" w:cs="Times New Roman"/>
          <w:szCs w:val="21"/>
        </w:rPr>
        <w:t xml:space="preserve"> negatively correlated with SOC (</w:t>
      </w:r>
      <w:r w:rsidR="00FF626F" w:rsidRPr="001B0CA8">
        <w:rPr>
          <w:rFonts w:eastAsia="等线" w:cs="Times New Roman" w:hint="eastAsia"/>
          <w:i/>
          <w:iCs/>
          <w:szCs w:val="21"/>
        </w:rPr>
        <w:t>p</w:t>
      </w:r>
      <w:r w:rsidR="00FF626F" w:rsidRPr="001B0CA8">
        <w:rPr>
          <w:rFonts w:eastAsia="等线" w:cs="Times New Roman"/>
          <w:szCs w:val="21"/>
        </w:rPr>
        <w:t>&lt;0.01)</w:t>
      </w:r>
      <w:r w:rsidR="00D47A14" w:rsidRPr="001B0CA8">
        <w:rPr>
          <w:rFonts w:cs="Times New Roman"/>
          <w:szCs w:val="21"/>
        </w:rPr>
        <w:t>.</w:t>
      </w:r>
      <w:r w:rsidR="00D47A14" w:rsidRPr="001B0CA8">
        <w:rPr>
          <w:szCs w:val="21"/>
        </w:rPr>
        <w:t xml:space="preserve"> </w:t>
      </w:r>
    </w:p>
    <w:p w14:paraId="7F514171" w14:textId="77777777" w:rsidR="00FA0748" w:rsidRPr="001B0CA8" w:rsidRDefault="00FA0748" w:rsidP="00FA0748">
      <w:pPr>
        <w:pStyle w:val="a3"/>
        <w:rPr>
          <w:sz w:val="21"/>
          <w:szCs w:val="21"/>
        </w:rPr>
      </w:pPr>
      <w:bookmarkStart w:id="7" w:name="_Ref77607635"/>
      <w:bookmarkStart w:id="8" w:name="_Hlk78225844"/>
      <w:r w:rsidRPr="001B0CA8">
        <w:rPr>
          <w:sz w:val="21"/>
          <w:szCs w:val="21"/>
        </w:rPr>
        <w:t xml:space="preserve">Table S </w:t>
      </w:r>
      <w:r w:rsidR="006573A3" w:rsidRPr="001B0CA8">
        <w:rPr>
          <w:sz w:val="21"/>
          <w:szCs w:val="21"/>
        </w:rPr>
        <w:fldChar w:fldCharType="begin"/>
      </w:r>
      <w:r w:rsidRPr="001B0CA8">
        <w:rPr>
          <w:sz w:val="21"/>
          <w:szCs w:val="21"/>
        </w:rPr>
        <w:instrText xml:space="preserve"> SEQ Table_S \* ARABIC </w:instrText>
      </w:r>
      <w:r w:rsidR="006573A3" w:rsidRPr="001B0CA8">
        <w:rPr>
          <w:sz w:val="21"/>
          <w:szCs w:val="21"/>
        </w:rPr>
        <w:fldChar w:fldCharType="separate"/>
      </w:r>
      <w:r w:rsidRPr="001B0CA8">
        <w:rPr>
          <w:noProof/>
          <w:sz w:val="21"/>
          <w:szCs w:val="21"/>
        </w:rPr>
        <w:t>1</w:t>
      </w:r>
      <w:r w:rsidR="006573A3" w:rsidRPr="001B0CA8">
        <w:rPr>
          <w:sz w:val="21"/>
          <w:szCs w:val="21"/>
        </w:rPr>
        <w:fldChar w:fldCharType="end"/>
      </w:r>
      <w:bookmarkEnd w:id="7"/>
      <w:r w:rsidRPr="001B0CA8">
        <w:rPr>
          <w:sz w:val="21"/>
          <w:szCs w:val="21"/>
        </w:rPr>
        <w:t xml:space="preserve"> The grey relational degree </w:t>
      </w:r>
      <w:r w:rsidR="00F31399" w:rsidRPr="001B0CA8">
        <w:rPr>
          <w:sz w:val="21"/>
          <w:szCs w:val="21"/>
        </w:rPr>
        <w:t xml:space="preserve">of WSOC and AFI between six particle sizes.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994"/>
        <w:gridCol w:w="916"/>
        <w:gridCol w:w="935"/>
        <w:gridCol w:w="1007"/>
        <w:gridCol w:w="935"/>
        <w:gridCol w:w="1176"/>
        <w:gridCol w:w="1174"/>
        <w:gridCol w:w="1169"/>
      </w:tblGrid>
      <w:tr w:rsidR="00FA0748" w:rsidRPr="001B0CA8" w14:paraId="26715F99" w14:textId="77777777" w:rsidTr="00FA0748">
        <w:trPr>
          <w:trHeight w:val="276"/>
        </w:trPr>
        <w:tc>
          <w:tcPr>
            <w:tcW w:w="598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6B488C67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bookmarkStart w:id="9" w:name="_Hlk78225832"/>
            <w:bookmarkEnd w:id="8"/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593F2B1A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</w:p>
        </w:tc>
        <w:tc>
          <w:tcPr>
            <w:tcW w:w="1732" w:type="pct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67655CA2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Pearson correlation</w:t>
            </w:r>
          </w:p>
        </w:tc>
        <w:tc>
          <w:tcPr>
            <w:tcW w:w="2120" w:type="pct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369FAB0A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Grey relational analysis</w:t>
            </w:r>
          </w:p>
        </w:tc>
      </w:tr>
      <w:tr w:rsidR="00FA0748" w:rsidRPr="001B0CA8" w14:paraId="2E219414" w14:textId="77777777" w:rsidTr="00FA0748">
        <w:trPr>
          <w:trHeight w:val="276"/>
        </w:trPr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666D3690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06D3252E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µm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6D461AA4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a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</w:tcPr>
          <w:p w14:paraId="357909FA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b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</w:tcPr>
          <w:p w14:paraId="7F809428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c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</w:tcPr>
          <w:p w14:paraId="02C0C8A8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a</w:t>
            </w:r>
          </w:p>
        </w:tc>
        <w:tc>
          <w:tcPr>
            <w:tcW w:w="70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</w:tcPr>
          <w:p w14:paraId="38DE8DE7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b</w:t>
            </w:r>
          </w:p>
        </w:tc>
        <w:tc>
          <w:tcPr>
            <w:tcW w:w="7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</w:tcPr>
          <w:p w14:paraId="4CF6AB97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c</w:t>
            </w:r>
          </w:p>
        </w:tc>
      </w:tr>
      <w:tr w:rsidR="00FA0748" w:rsidRPr="001B0CA8" w14:paraId="288928F0" w14:textId="77777777" w:rsidTr="00FA0748">
        <w:trPr>
          <w:trHeight w:val="276"/>
        </w:trPr>
        <w:tc>
          <w:tcPr>
            <w:tcW w:w="5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593A7D09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Winter</w:t>
            </w:r>
          </w:p>
        </w:tc>
        <w:tc>
          <w:tcPr>
            <w:tcW w:w="5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33DB9DD5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0.26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0B42CCDF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1</w:t>
            </w:r>
          </w:p>
        </w:tc>
        <w:tc>
          <w:tcPr>
            <w:tcW w:w="6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1CBA4E59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1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325C5CD0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0.129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1C615F0C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1.000</w:t>
            </w:r>
          </w:p>
        </w:tc>
        <w:tc>
          <w:tcPr>
            <w:tcW w:w="7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5E880DC6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1.000</w:t>
            </w:r>
          </w:p>
        </w:tc>
        <w:tc>
          <w:tcPr>
            <w:tcW w:w="7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24854A89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0.950</w:t>
            </w:r>
          </w:p>
        </w:tc>
      </w:tr>
      <w:tr w:rsidR="00FA0748" w:rsidRPr="001B0CA8" w14:paraId="74549EAC" w14:textId="77777777" w:rsidTr="00FA0748">
        <w:trPr>
          <w:trHeight w:val="336"/>
        </w:trPr>
        <w:tc>
          <w:tcPr>
            <w:tcW w:w="5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30F43763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23FD8D49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0.44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5121E576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.947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**</w:t>
            </w:r>
          </w:p>
        </w:tc>
        <w:tc>
          <w:tcPr>
            <w:tcW w:w="6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1C6CC5B2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0.429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13E911BD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0.020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6F5A2B7E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0.883</w:t>
            </w:r>
          </w:p>
        </w:tc>
        <w:tc>
          <w:tcPr>
            <w:tcW w:w="7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71436493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0.824</w:t>
            </w:r>
          </w:p>
        </w:tc>
        <w:tc>
          <w:tcPr>
            <w:tcW w:w="7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41765982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0.871</w:t>
            </w:r>
          </w:p>
        </w:tc>
      </w:tr>
      <w:tr w:rsidR="00FA0748" w:rsidRPr="001B0CA8" w14:paraId="7A9C0C06" w14:textId="77777777" w:rsidTr="00FA0748">
        <w:trPr>
          <w:trHeight w:val="336"/>
        </w:trPr>
        <w:tc>
          <w:tcPr>
            <w:tcW w:w="5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6D583381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6BBCC1FD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0.77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436AF6EE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.787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**</w:t>
            </w:r>
          </w:p>
        </w:tc>
        <w:tc>
          <w:tcPr>
            <w:tcW w:w="6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798FD137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.724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**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1D5A1322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0.335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239CC569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0.833</w:t>
            </w:r>
          </w:p>
        </w:tc>
        <w:tc>
          <w:tcPr>
            <w:tcW w:w="7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504E209D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0.879</w:t>
            </w:r>
          </w:p>
        </w:tc>
        <w:tc>
          <w:tcPr>
            <w:tcW w:w="7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60460E36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0.933</w:t>
            </w:r>
          </w:p>
        </w:tc>
      </w:tr>
      <w:tr w:rsidR="00FA0748" w:rsidRPr="001B0CA8" w14:paraId="7D04C66E" w14:textId="77777777" w:rsidTr="00FA0748">
        <w:trPr>
          <w:trHeight w:val="336"/>
        </w:trPr>
        <w:tc>
          <w:tcPr>
            <w:tcW w:w="5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4F863D49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6BEA0424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1.4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0BADC521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.591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</w:t>
            </w:r>
          </w:p>
        </w:tc>
        <w:tc>
          <w:tcPr>
            <w:tcW w:w="6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247033C5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0.399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7F7EC98E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.596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3E07473E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0.766</w:t>
            </w:r>
          </w:p>
        </w:tc>
        <w:tc>
          <w:tcPr>
            <w:tcW w:w="7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3844FCB3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0.830</w:t>
            </w:r>
          </w:p>
        </w:tc>
        <w:tc>
          <w:tcPr>
            <w:tcW w:w="7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499F3D70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0.928</w:t>
            </w:r>
          </w:p>
        </w:tc>
      </w:tr>
      <w:tr w:rsidR="00FA0748" w:rsidRPr="001B0CA8" w14:paraId="151DA6DB" w14:textId="77777777" w:rsidTr="00FA0748">
        <w:trPr>
          <w:trHeight w:val="336"/>
        </w:trPr>
        <w:tc>
          <w:tcPr>
            <w:tcW w:w="5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3B3D5482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3ADFE475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2.5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3A4C1F31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.637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</w:t>
            </w:r>
          </w:p>
        </w:tc>
        <w:tc>
          <w:tcPr>
            <w:tcW w:w="6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1555679B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-0.141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08745FC2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.875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**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738A3CA9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0.771</w:t>
            </w:r>
          </w:p>
        </w:tc>
        <w:tc>
          <w:tcPr>
            <w:tcW w:w="7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19461F86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0.779</w:t>
            </w:r>
          </w:p>
        </w:tc>
        <w:tc>
          <w:tcPr>
            <w:tcW w:w="7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32342289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0.974</w:t>
            </w:r>
          </w:p>
        </w:tc>
      </w:tr>
      <w:tr w:rsidR="00FA0748" w:rsidRPr="001B0CA8" w14:paraId="58EA3007" w14:textId="77777777" w:rsidTr="00FA0748">
        <w:trPr>
          <w:trHeight w:val="336"/>
        </w:trPr>
        <w:tc>
          <w:tcPr>
            <w:tcW w:w="5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2D96E52B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10E272A6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10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5A54FD7B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0.461</w:t>
            </w:r>
          </w:p>
        </w:tc>
        <w:tc>
          <w:tcPr>
            <w:tcW w:w="6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098D33D9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.567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090ACF59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.664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7EC12FB1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0.808</w:t>
            </w:r>
          </w:p>
        </w:tc>
        <w:tc>
          <w:tcPr>
            <w:tcW w:w="7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544F9981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0.840</w:t>
            </w:r>
          </w:p>
        </w:tc>
        <w:tc>
          <w:tcPr>
            <w:tcW w:w="7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0CC0BB9D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0.982</w:t>
            </w:r>
          </w:p>
        </w:tc>
      </w:tr>
      <w:tr w:rsidR="00FA0748" w:rsidRPr="001B0CA8" w14:paraId="73EF8DBD" w14:textId="77777777" w:rsidTr="00FA0748">
        <w:trPr>
          <w:trHeight w:val="336"/>
        </w:trPr>
        <w:tc>
          <w:tcPr>
            <w:tcW w:w="5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2B416D03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Summer</w:t>
            </w:r>
          </w:p>
        </w:tc>
        <w:tc>
          <w:tcPr>
            <w:tcW w:w="5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07FFD839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0.26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7D16A4CC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1</w:t>
            </w:r>
          </w:p>
        </w:tc>
        <w:tc>
          <w:tcPr>
            <w:tcW w:w="6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68BD18BF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1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396B544B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.854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**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658D9337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1.000</w:t>
            </w:r>
          </w:p>
        </w:tc>
        <w:tc>
          <w:tcPr>
            <w:tcW w:w="7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03559A3F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1.000</w:t>
            </w:r>
          </w:p>
        </w:tc>
        <w:tc>
          <w:tcPr>
            <w:tcW w:w="7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060B20A2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0.930</w:t>
            </w:r>
          </w:p>
        </w:tc>
      </w:tr>
      <w:tr w:rsidR="00FA0748" w:rsidRPr="001B0CA8" w14:paraId="303BB9AC" w14:textId="77777777" w:rsidTr="00FA0748">
        <w:trPr>
          <w:trHeight w:val="336"/>
        </w:trPr>
        <w:tc>
          <w:tcPr>
            <w:tcW w:w="5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481D6FEA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2C5B3F59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0.44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4399FCEB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.990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**</w:t>
            </w:r>
          </w:p>
        </w:tc>
        <w:tc>
          <w:tcPr>
            <w:tcW w:w="6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05889712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.943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**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64183CE4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.975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**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10E4EF3E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0.656</w:t>
            </w:r>
          </w:p>
        </w:tc>
        <w:tc>
          <w:tcPr>
            <w:tcW w:w="7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39BACD07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0.700</w:t>
            </w:r>
          </w:p>
        </w:tc>
        <w:tc>
          <w:tcPr>
            <w:tcW w:w="7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4E586587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0.853</w:t>
            </w:r>
          </w:p>
        </w:tc>
      </w:tr>
      <w:tr w:rsidR="00FA0748" w:rsidRPr="001B0CA8" w14:paraId="16387E59" w14:textId="77777777" w:rsidTr="00FA0748">
        <w:trPr>
          <w:trHeight w:val="336"/>
        </w:trPr>
        <w:tc>
          <w:tcPr>
            <w:tcW w:w="5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7E4EB5DA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2CA35924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0.77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119F981E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.956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**</w:t>
            </w:r>
          </w:p>
        </w:tc>
        <w:tc>
          <w:tcPr>
            <w:tcW w:w="6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329B68CD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.920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**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0F105944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.874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**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013D428D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0.612</w:t>
            </w:r>
          </w:p>
        </w:tc>
        <w:tc>
          <w:tcPr>
            <w:tcW w:w="7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262EBB38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0.720</w:t>
            </w:r>
          </w:p>
        </w:tc>
        <w:tc>
          <w:tcPr>
            <w:tcW w:w="7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69D11C53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0.929</w:t>
            </w:r>
          </w:p>
        </w:tc>
      </w:tr>
      <w:tr w:rsidR="00FA0748" w:rsidRPr="001B0CA8" w14:paraId="2E0020CA" w14:textId="77777777" w:rsidTr="00FA0748">
        <w:trPr>
          <w:trHeight w:val="336"/>
        </w:trPr>
        <w:tc>
          <w:tcPr>
            <w:tcW w:w="5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1053E491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7D74460B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1.4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70B01D1D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.946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**</w:t>
            </w:r>
          </w:p>
        </w:tc>
        <w:tc>
          <w:tcPr>
            <w:tcW w:w="6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2F59CAF6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.825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22CC08B9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0.687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08777462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0.672</w:t>
            </w:r>
          </w:p>
        </w:tc>
        <w:tc>
          <w:tcPr>
            <w:tcW w:w="7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69B8788A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0.720</w:t>
            </w:r>
          </w:p>
        </w:tc>
        <w:tc>
          <w:tcPr>
            <w:tcW w:w="7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64F53506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0.921</w:t>
            </w:r>
          </w:p>
        </w:tc>
      </w:tr>
      <w:tr w:rsidR="00FA0748" w:rsidRPr="001B0CA8" w14:paraId="74BB75B0" w14:textId="77777777" w:rsidTr="00FA0748">
        <w:trPr>
          <w:trHeight w:val="336"/>
        </w:trPr>
        <w:tc>
          <w:tcPr>
            <w:tcW w:w="59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55F6B7A7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74F06C70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2.5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467CFEAC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0.647</w:t>
            </w:r>
          </w:p>
        </w:tc>
        <w:tc>
          <w:tcPr>
            <w:tcW w:w="6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4442DB3C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.827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</w:t>
            </w:r>
          </w:p>
        </w:tc>
        <w:tc>
          <w:tcPr>
            <w:tcW w:w="5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53E162F7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0.225</w:t>
            </w:r>
          </w:p>
        </w:tc>
        <w:tc>
          <w:tcPr>
            <w:tcW w:w="7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089E733A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0.645</w:t>
            </w:r>
          </w:p>
        </w:tc>
        <w:tc>
          <w:tcPr>
            <w:tcW w:w="70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41B73536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0.750</w:t>
            </w:r>
          </w:p>
        </w:tc>
        <w:tc>
          <w:tcPr>
            <w:tcW w:w="70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2C813ADA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0.922</w:t>
            </w:r>
          </w:p>
        </w:tc>
      </w:tr>
      <w:tr w:rsidR="00FA0748" w:rsidRPr="001B0CA8" w14:paraId="4A84A96F" w14:textId="77777777" w:rsidTr="00FA0748">
        <w:trPr>
          <w:trHeight w:val="336"/>
        </w:trPr>
        <w:tc>
          <w:tcPr>
            <w:tcW w:w="59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569EDF7E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</w:p>
        </w:tc>
        <w:tc>
          <w:tcPr>
            <w:tcW w:w="551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27F0B6AC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10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589CAC6A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.793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</w:t>
            </w:r>
          </w:p>
        </w:tc>
        <w:tc>
          <w:tcPr>
            <w:tcW w:w="60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0D8F46BD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0.635</w:t>
            </w:r>
          </w:p>
        </w:tc>
        <w:tc>
          <w:tcPr>
            <w:tcW w:w="563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hideMark/>
          </w:tcPr>
          <w:p w14:paraId="4C99672C" w14:textId="77777777" w:rsidR="00FA0748" w:rsidRPr="001B0CA8" w:rsidRDefault="00F31399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</w:t>
            </w:r>
            <w:r w:rsidR="00FA0748" w:rsidRPr="001B0CA8">
              <w:rPr>
                <w:rFonts w:eastAsia="等线" w:cs="Times New Roman"/>
                <w:kern w:val="0"/>
                <w:szCs w:val="21"/>
              </w:rPr>
              <w:t>.739</w:t>
            </w:r>
            <w:r w:rsidR="00FA0748" w:rsidRPr="001B0CA8">
              <w:rPr>
                <w:rFonts w:eastAsia="等线" w:cs="Times New Roman"/>
                <w:kern w:val="0"/>
                <w:szCs w:val="21"/>
                <w:vertAlign w:val="superscript"/>
              </w:rPr>
              <w:t>*</w:t>
            </w:r>
          </w:p>
        </w:tc>
        <w:tc>
          <w:tcPr>
            <w:tcW w:w="70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3417EAC3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0.577</w:t>
            </w:r>
          </w:p>
        </w:tc>
        <w:tc>
          <w:tcPr>
            <w:tcW w:w="70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14960446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0.641</w:t>
            </w:r>
          </w:p>
        </w:tc>
        <w:tc>
          <w:tcPr>
            <w:tcW w:w="7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0" w:type="dxa"/>
              <w:right w:w="0" w:type="dxa"/>
            </w:tcMar>
            <w:vAlign w:val="bottom"/>
            <w:hideMark/>
          </w:tcPr>
          <w:p w14:paraId="5A2EA534" w14:textId="77777777" w:rsidR="00FA0748" w:rsidRPr="001B0CA8" w:rsidRDefault="00FA0748" w:rsidP="00FA0748">
            <w:pPr>
              <w:widowControl/>
              <w:rPr>
                <w:rFonts w:eastAsia="等线" w:cs="Times New Roman"/>
                <w:kern w:val="0"/>
                <w:szCs w:val="21"/>
              </w:rPr>
            </w:pPr>
            <w:r w:rsidRPr="001B0CA8">
              <w:rPr>
                <w:rFonts w:eastAsia="等线" w:cs="Times New Roman"/>
                <w:kern w:val="0"/>
                <w:szCs w:val="21"/>
              </w:rPr>
              <w:t>0.948</w:t>
            </w:r>
          </w:p>
        </w:tc>
      </w:tr>
    </w:tbl>
    <w:bookmarkEnd w:id="9"/>
    <w:p w14:paraId="5E64F697" w14:textId="77777777" w:rsidR="00FA0748" w:rsidRPr="001B0CA8" w:rsidRDefault="00F31399" w:rsidP="00F31399">
      <w:pPr>
        <w:rPr>
          <w:szCs w:val="21"/>
        </w:rPr>
      </w:pPr>
      <w:r w:rsidRPr="001B0CA8">
        <w:rPr>
          <w:rFonts w:hint="eastAsia"/>
          <w:szCs w:val="21"/>
        </w:rPr>
        <w:t>*</w:t>
      </w:r>
      <w:r w:rsidRPr="001B0CA8">
        <w:rPr>
          <w:szCs w:val="21"/>
        </w:rPr>
        <w:t>* Correlation is significant at the 0.01 level.</w:t>
      </w:r>
    </w:p>
    <w:p w14:paraId="6254F4F1" w14:textId="77777777" w:rsidR="00F31399" w:rsidRPr="001B0CA8" w:rsidRDefault="00F31399" w:rsidP="00F31399">
      <w:pPr>
        <w:rPr>
          <w:szCs w:val="21"/>
        </w:rPr>
      </w:pPr>
      <w:r w:rsidRPr="001B0CA8">
        <w:rPr>
          <w:rFonts w:hint="eastAsia"/>
          <w:szCs w:val="21"/>
        </w:rPr>
        <w:t xml:space="preserve">* </w:t>
      </w:r>
      <w:r w:rsidRPr="001B0CA8">
        <w:rPr>
          <w:szCs w:val="21"/>
        </w:rPr>
        <w:t xml:space="preserve"> Correlation is significant at the 0.05 level.</w:t>
      </w:r>
    </w:p>
    <w:p w14:paraId="7045A594" w14:textId="087D473A" w:rsidR="00F31399" w:rsidRPr="001B0CA8" w:rsidRDefault="00F31399" w:rsidP="00F31399">
      <w:pPr>
        <w:rPr>
          <w:szCs w:val="21"/>
        </w:rPr>
      </w:pPr>
      <w:r w:rsidRPr="001B0CA8">
        <w:rPr>
          <w:rFonts w:hint="eastAsia"/>
          <w:szCs w:val="21"/>
        </w:rPr>
        <w:t>a</w:t>
      </w:r>
      <w:r w:rsidRPr="001B0CA8">
        <w:rPr>
          <w:szCs w:val="21"/>
        </w:rPr>
        <w:t>. GRA w</w:t>
      </w:r>
      <w:r w:rsidR="006766B0">
        <w:rPr>
          <w:szCs w:val="21"/>
        </w:rPr>
        <w:t>as</w:t>
      </w:r>
      <w:r w:rsidRPr="001B0CA8">
        <w:rPr>
          <w:szCs w:val="21"/>
        </w:rPr>
        <w:t xml:space="preserve"> performed by setting WSOC of 0.26 µm as references and the rest particle sizes as </w:t>
      </w:r>
      <w:r w:rsidR="006766B0">
        <w:rPr>
          <w:szCs w:val="21"/>
        </w:rPr>
        <w:t xml:space="preserve">a </w:t>
      </w:r>
      <w:r w:rsidRPr="001B0CA8">
        <w:rPr>
          <w:szCs w:val="21"/>
        </w:rPr>
        <w:t>comparison.</w:t>
      </w:r>
    </w:p>
    <w:p w14:paraId="3AEE0B6A" w14:textId="42529F54" w:rsidR="00F31399" w:rsidRPr="001B0CA8" w:rsidRDefault="00F31399" w:rsidP="00F31399">
      <w:pPr>
        <w:rPr>
          <w:szCs w:val="21"/>
        </w:rPr>
      </w:pPr>
      <w:r w:rsidRPr="001B0CA8">
        <w:rPr>
          <w:szCs w:val="21"/>
        </w:rPr>
        <w:t>b. GRA w</w:t>
      </w:r>
      <w:r w:rsidR="006766B0">
        <w:rPr>
          <w:szCs w:val="21"/>
        </w:rPr>
        <w:t>as</w:t>
      </w:r>
      <w:r w:rsidRPr="001B0CA8">
        <w:rPr>
          <w:szCs w:val="21"/>
        </w:rPr>
        <w:t xml:space="preserve"> performed by setting AFI of 0.26 µm as references and the rest </w:t>
      </w:r>
      <w:r w:rsidR="006766B0">
        <w:rPr>
          <w:szCs w:val="21"/>
        </w:rPr>
        <w:t xml:space="preserve">of </w:t>
      </w:r>
      <w:r w:rsidRPr="001B0CA8">
        <w:rPr>
          <w:szCs w:val="21"/>
        </w:rPr>
        <w:t xml:space="preserve">particle sizes as </w:t>
      </w:r>
      <w:r w:rsidR="006766B0">
        <w:rPr>
          <w:szCs w:val="21"/>
        </w:rPr>
        <w:t xml:space="preserve">a </w:t>
      </w:r>
      <w:r w:rsidRPr="001B0CA8">
        <w:rPr>
          <w:szCs w:val="21"/>
        </w:rPr>
        <w:t xml:space="preserve">comparison. </w:t>
      </w:r>
    </w:p>
    <w:p w14:paraId="5938A3AB" w14:textId="758EBD43" w:rsidR="003D7F54" w:rsidRPr="001B0CA8" w:rsidRDefault="00F31399" w:rsidP="00F31399">
      <w:pPr>
        <w:rPr>
          <w:szCs w:val="21"/>
        </w:rPr>
      </w:pPr>
      <w:r w:rsidRPr="001B0CA8">
        <w:rPr>
          <w:szCs w:val="21"/>
        </w:rPr>
        <w:t>c. GRA w</w:t>
      </w:r>
      <w:r w:rsidR="006766B0">
        <w:rPr>
          <w:szCs w:val="21"/>
        </w:rPr>
        <w:t>as</w:t>
      </w:r>
      <w:r w:rsidRPr="001B0CA8">
        <w:rPr>
          <w:szCs w:val="21"/>
        </w:rPr>
        <w:t xml:space="preserve"> performed by setting WSOC of each particle size as references and corresponding AFI as </w:t>
      </w:r>
      <w:r w:rsidR="006766B0">
        <w:rPr>
          <w:szCs w:val="21"/>
        </w:rPr>
        <w:t xml:space="preserve">a </w:t>
      </w:r>
      <w:r w:rsidR="00A40D2A" w:rsidRPr="001B0CA8">
        <w:rPr>
          <w:szCs w:val="21"/>
        </w:rPr>
        <w:t>comparison</w:t>
      </w:r>
      <w:r w:rsidRPr="001B0CA8">
        <w:rPr>
          <w:szCs w:val="21"/>
        </w:rPr>
        <w:t>.</w:t>
      </w:r>
    </w:p>
    <w:p w14:paraId="6CEBBFDE" w14:textId="77777777" w:rsidR="00F31399" w:rsidRPr="001B0CA8" w:rsidRDefault="00F31399" w:rsidP="000B48CE">
      <w:pPr>
        <w:rPr>
          <w:szCs w:val="21"/>
        </w:rPr>
      </w:pPr>
    </w:p>
    <w:p w14:paraId="2B2CA54E" w14:textId="77777777" w:rsidR="00F31399" w:rsidRPr="001B0CA8" w:rsidRDefault="00F31399" w:rsidP="000B48CE">
      <w:pPr>
        <w:rPr>
          <w:szCs w:val="21"/>
        </w:rPr>
      </w:pPr>
    </w:p>
    <w:p w14:paraId="6ACE6C56" w14:textId="77777777" w:rsidR="007B7188" w:rsidRPr="001B0CA8" w:rsidRDefault="007B7188" w:rsidP="000B48CE">
      <w:pPr>
        <w:rPr>
          <w:b/>
          <w:bCs/>
          <w:szCs w:val="21"/>
        </w:rPr>
      </w:pPr>
      <w:r w:rsidRPr="001B0CA8">
        <w:rPr>
          <w:b/>
          <w:bCs/>
          <w:szCs w:val="21"/>
        </w:rPr>
        <w:t>References</w:t>
      </w:r>
    </w:p>
    <w:p w14:paraId="0C1F18A1" w14:textId="77777777" w:rsidR="007B7188" w:rsidRPr="001B0CA8" w:rsidRDefault="007B7188" w:rsidP="000B48CE">
      <w:pPr>
        <w:rPr>
          <w:szCs w:val="21"/>
        </w:rPr>
      </w:pPr>
      <w:r w:rsidRPr="001B0CA8">
        <w:rPr>
          <w:szCs w:val="21"/>
        </w:rPr>
        <w:t>Chen, Q C, F Ikemori and M Mochida, 2016. Light Absorption and Excitation-Emission Fluorescence of Urban Organic Aerosol Components and Their Relationship to Chemical Structure. Environ.  Sci. Technol. 50: 10859-10868.</w:t>
      </w:r>
    </w:p>
    <w:p w14:paraId="200095DB" w14:textId="77777777" w:rsidR="007B7188" w:rsidRPr="001B0CA8" w:rsidRDefault="007B7188" w:rsidP="000B48CE">
      <w:pPr>
        <w:rPr>
          <w:szCs w:val="21"/>
        </w:rPr>
      </w:pPr>
      <w:r w:rsidRPr="001B0CA8">
        <w:rPr>
          <w:szCs w:val="21"/>
        </w:rPr>
        <w:t>Qin, J, L Zhang, X Zhou, et al., 2018. Fluorescence fingerprinting properties for exploring water-soluble organic compounds in PM 2.5 in an industrial city of northwest China. Atmos. Environ. 184: 203-211.</w:t>
      </w:r>
    </w:p>
    <w:p w14:paraId="5181C355" w14:textId="77777777" w:rsidR="003C7410" w:rsidRPr="001B0CA8" w:rsidRDefault="006607AB" w:rsidP="000B48CE">
      <w:pPr>
        <w:rPr>
          <w:szCs w:val="21"/>
          <w:lang w:val="en-GB"/>
        </w:rPr>
      </w:pPr>
      <w:proofErr w:type="spellStart"/>
      <w:r w:rsidRPr="001B0CA8">
        <w:rPr>
          <w:szCs w:val="21"/>
          <w:lang w:val="en-GB"/>
        </w:rPr>
        <w:t>Qiu</w:t>
      </w:r>
      <w:proofErr w:type="spellEnd"/>
      <w:r w:rsidRPr="001B0CA8">
        <w:rPr>
          <w:szCs w:val="21"/>
          <w:lang w:val="en-GB"/>
        </w:rPr>
        <w:t xml:space="preserve">, B., Wang, F., Li, Y. and </w:t>
      </w:r>
      <w:proofErr w:type="spellStart"/>
      <w:r w:rsidRPr="001B0CA8">
        <w:rPr>
          <w:szCs w:val="21"/>
          <w:lang w:val="en-GB"/>
        </w:rPr>
        <w:t>Zuo</w:t>
      </w:r>
      <w:proofErr w:type="spellEnd"/>
      <w:r w:rsidRPr="001B0CA8">
        <w:rPr>
          <w:szCs w:val="21"/>
          <w:lang w:val="en-GB"/>
        </w:rPr>
        <w:t xml:space="preserve">, W.: Research on method of simulation model validation based </w:t>
      </w:r>
      <w:r w:rsidRPr="001B0CA8">
        <w:rPr>
          <w:szCs w:val="21"/>
          <w:lang w:val="en-GB"/>
        </w:rPr>
        <w:lastRenderedPageBreak/>
        <w:t>on improved grey relational analysis, Phys. Pro., 25, 1118-1125, https://doi.org/10.1016/j.phpro.2012.03.208, 2012.</w:t>
      </w:r>
    </w:p>
    <w:sectPr w:rsidR="003C7410" w:rsidRPr="001B0CA8" w:rsidSect="006A5EF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7E764C" w14:textId="77777777" w:rsidR="00C9451C" w:rsidRDefault="00C9451C" w:rsidP="00D11B5B">
      <w:r>
        <w:separator/>
      </w:r>
    </w:p>
  </w:endnote>
  <w:endnote w:type="continuationSeparator" w:id="0">
    <w:p w14:paraId="70A1149E" w14:textId="77777777" w:rsidR="00C9451C" w:rsidRDefault="00C9451C" w:rsidP="00D11B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5B4A4B" w14:textId="77777777" w:rsidR="00C9451C" w:rsidRDefault="00C9451C" w:rsidP="00D11B5B">
      <w:r>
        <w:separator/>
      </w:r>
    </w:p>
  </w:footnote>
  <w:footnote w:type="continuationSeparator" w:id="0">
    <w:p w14:paraId="06F4C76F" w14:textId="77777777" w:rsidR="00C9451C" w:rsidRDefault="00C9451C" w:rsidP="00D11B5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682687"/>
    <w:multiLevelType w:val="multilevel"/>
    <w:tmpl w:val="8CC02946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28864430"/>
    <w:multiLevelType w:val="multilevel"/>
    <w:tmpl w:val="75AE23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2F505013"/>
    <w:multiLevelType w:val="hybridMultilevel"/>
    <w:tmpl w:val="054EDAB4"/>
    <w:lvl w:ilvl="0" w:tplc="7D66272C">
      <w:numFmt w:val="bullet"/>
      <w:lvlText w:val=""/>
      <w:lvlJc w:val="left"/>
      <w:pPr>
        <w:ind w:left="3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334517B4"/>
    <w:multiLevelType w:val="hybridMultilevel"/>
    <w:tmpl w:val="63345394"/>
    <w:lvl w:ilvl="0" w:tplc="0D7C8F3C">
      <w:numFmt w:val="bullet"/>
      <w:lvlText w:val=""/>
      <w:lvlJc w:val="left"/>
      <w:pPr>
        <w:ind w:left="3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58A4621A"/>
    <w:multiLevelType w:val="hybridMultilevel"/>
    <w:tmpl w:val="751A0886"/>
    <w:lvl w:ilvl="0" w:tplc="04F80888">
      <w:start w:val="1"/>
      <w:numFmt w:val="decimal"/>
      <w:lvlText w:val="%1."/>
      <w:lvlJc w:val="left"/>
      <w:pPr>
        <w:ind w:left="420" w:hanging="420"/>
      </w:pPr>
      <w:rPr>
        <w:rFonts w:ascii="Times New Roman" w:hAnsi="Times New Roman" w:hint="default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0"/>
  </w:num>
  <w:num w:numId="3">
    <w:abstractNumId w:val="1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zc0MzM0s7Q0N7M0MTFQ0lEKTi0uzszPAykwNKkFADiLITEtAAAA"/>
    <w:docVar w:name="EN.InstantFormat" w:val="&lt;ENInstantFormat&gt;&lt;Enabled&gt;1&lt;/Enabled&gt;&lt;ScanUnformatted&gt;1&lt;/ScanUnformatted&gt;&lt;ScanChanges&gt;1&lt;/ScanChanges&gt;&lt;Suspended&gt;1&lt;/Suspended&gt;&lt;/ENInstantFormat&gt;"/>
  </w:docVars>
  <w:rsids>
    <w:rsidRoot w:val="007B7188"/>
    <w:rsid w:val="00002FA5"/>
    <w:rsid w:val="00011A52"/>
    <w:rsid w:val="0001395E"/>
    <w:rsid w:val="00051F9F"/>
    <w:rsid w:val="00056A8D"/>
    <w:rsid w:val="000619B5"/>
    <w:rsid w:val="00062596"/>
    <w:rsid w:val="000657C5"/>
    <w:rsid w:val="00072290"/>
    <w:rsid w:val="00081B35"/>
    <w:rsid w:val="00086B6D"/>
    <w:rsid w:val="00094804"/>
    <w:rsid w:val="000B48CE"/>
    <w:rsid w:val="000C4364"/>
    <w:rsid w:val="000C77AF"/>
    <w:rsid w:val="000E0C19"/>
    <w:rsid w:val="000E14F1"/>
    <w:rsid w:val="00100A25"/>
    <w:rsid w:val="00111988"/>
    <w:rsid w:val="001222ED"/>
    <w:rsid w:val="0014013C"/>
    <w:rsid w:val="0014620D"/>
    <w:rsid w:val="001500E8"/>
    <w:rsid w:val="00182645"/>
    <w:rsid w:val="001847F2"/>
    <w:rsid w:val="00195C20"/>
    <w:rsid w:val="001B0CA8"/>
    <w:rsid w:val="001B3763"/>
    <w:rsid w:val="001C27C5"/>
    <w:rsid w:val="001C4364"/>
    <w:rsid w:val="001C7C54"/>
    <w:rsid w:val="001D48E3"/>
    <w:rsid w:val="001E1296"/>
    <w:rsid w:val="001E2BE4"/>
    <w:rsid w:val="001E5C51"/>
    <w:rsid w:val="00205568"/>
    <w:rsid w:val="002269D6"/>
    <w:rsid w:val="00237A93"/>
    <w:rsid w:val="00251CE5"/>
    <w:rsid w:val="00261448"/>
    <w:rsid w:val="002700F8"/>
    <w:rsid w:val="0028330B"/>
    <w:rsid w:val="00296D64"/>
    <w:rsid w:val="002A186C"/>
    <w:rsid w:val="002A76FE"/>
    <w:rsid w:val="002D7E89"/>
    <w:rsid w:val="002E433E"/>
    <w:rsid w:val="002E5A0F"/>
    <w:rsid w:val="002F74A1"/>
    <w:rsid w:val="00305078"/>
    <w:rsid w:val="0030674E"/>
    <w:rsid w:val="003158E7"/>
    <w:rsid w:val="0031707E"/>
    <w:rsid w:val="00323345"/>
    <w:rsid w:val="00323C21"/>
    <w:rsid w:val="00325287"/>
    <w:rsid w:val="0032693F"/>
    <w:rsid w:val="003374F9"/>
    <w:rsid w:val="003760FE"/>
    <w:rsid w:val="00381391"/>
    <w:rsid w:val="003876E3"/>
    <w:rsid w:val="003A33E2"/>
    <w:rsid w:val="003B2675"/>
    <w:rsid w:val="003B428E"/>
    <w:rsid w:val="003B5AB7"/>
    <w:rsid w:val="003C2176"/>
    <w:rsid w:val="003C7410"/>
    <w:rsid w:val="003D14A9"/>
    <w:rsid w:val="003D717B"/>
    <w:rsid w:val="003D7F54"/>
    <w:rsid w:val="003E19D6"/>
    <w:rsid w:val="003F68CD"/>
    <w:rsid w:val="00405C3E"/>
    <w:rsid w:val="00417036"/>
    <w:rsid w:val="00421360"/>
    <w:rsid w:val="00422FEA"/>
    <w:rsid w:val="00425F28"/>
    <w:rsid w:val="00427989"/>
    <w:rsid w:val="00437B4D"/>
    <w:rsid w:val="004504D8"/>
    <w:rsid w:val="00451B61"/>
    <w:rsid w:val="00455956"/>
    <w:rsid w:val="00467F47"/>
    <w:rsid w:val="00485EF9"/>
    <w:rsid w:val="004A4B84"/>
    <w:rsid w:val="004D7FA7"/>
    <w:rsid w:val="004F6AB5"/>
    <w:rsid w:val="004F72CB"/>
    <w:rsid w:val="00511006"/>
    <w:rsid w:val="00513022"/>
    <w:rsid w:val="00513A80"/>
    <w:rsid w:val="00524B53"/>
    <w:rsid w:val="005317FF"/>
    <w:rsid w:val="00561F21"/>
    <w:rsid w:val="0056731B"/>
    <w:rsid w:val="00570710"/>
    <w:rsid w:val="00572EB2"/>
    <w:rsid w:val="0059024C"/>
    <w:rsid w:val="0059067F"/>
    <w:rsid w:val="00596A2E"/>
    <w:rsid w:val="005B54E4"/>
    <w:rsid w:val="005C59ED"/>
    <w:rsid w:val="005D0C42"/>
    <w:rsid w:val="005E09F5"/>
    <w:rsid w:val="005F3852"/>
    <w:rsid w:val="00600598"/>
    <w:rsid w:val="00612681"/>
    <w:rsid w:val="00613611"/>
    <w:rsid w:val="00615F53"/>
    <w:rsid w:val="00630738"/>
    <w:rsid w:val="006573A3"/>
    <w:rsid w:val="006607AB"/>
    <w:rsid w:val="00662390"/>
    <w:rsid w:val="00670F21"/>
    <w:rsid w:val="00673053"/>
    <w:rsid w:val="00675B2E"/>
    <w:rsid w:val="006766B0"/>
    <w:rsid w:val="00680987"/>
    <w:rsid w:val="00682F49"/>
    <w:rsid w:val="00684ADA"/>
    <w:rsid w:val="00692880"/>
    <w:rsid w:val="00694541"/>
    <w:rsid w:val="006A0541"/>
    <w:rsid w:val="006A6EA9"/>
    <w:rsid w:val="006A76E2"/>
    <w:rsid w:val="006D19FB"/>
    <w:rsid w:val="006E4933"/>
    <w:rsid w:val="006F0EFE"/>
    <w:rsid w:val="006F1F5C"/>
    <w:rsid w:val="006F3EDF"/>
    <w:rsid w:val="00710374"/>
    <w:rsid w:val="0071164D"/>
    <w:rsid w:val="007120ED"/>
    <w:rsid w:val="0072309B"/>
    <w:rsid w:val="007300B5"/>
    <w:rsid w:val="0073064C"/>
    <w:rsid w:val="00735A89"/>
    <w:rsid w:val="00735F58"/>
    <w:rsid w:val="00740E49"/>
    <w:rsid w:val="00744FC6"/>
    <w:rsid w:val="00756A1B"/>
    <w:rsid w:val="00767A7D"/>
    <w:rsid w:val="00781EFD"/>
    <w:rsid w:val="007840CE"/>
    <w:rsid w:val="00790683"/>
    <w:rsid w:val="007A45CB"/>
    <w:rsid w:val="007B7188"/>
    <w:rsid w:val="007C0ECD"/>
    <w:rsid w:val="007C48F9"/>
    <w:rsid w:val="007D6ABB"/>
    <w:rsid w:val="007E4162"/>
    <w:rsid w:val="007E5421"/>
    <w:rsid w:val="00827B4B"/>
    <w:rsid w:val="0084340A"/>
    <w:rsid w:val="008574CC"/>
    <w:rsid w:val="00865D9E"/>
    <w:rsid w:val="00896834"/>
    <w:rsid w:val="008B0F79"/>
    <w:rsid w:val="008C17FA"/>
    <w:rsid w:val="008C30C5"/>
    <w:rsid w:val="00915F45"/>
    <w:rsid w:val="0092043A"/>
    <w:rsid w:val="00943086"/>
    <w:rsid w:val="00961D35"/>
    <w:rsid w:val="009628D1"/>
    <w:rsid w:val="00964B1B"/>
    <w:rsid w:val="0098022C"/>
    <w:rsid w:val="0098049B"/>
    <w:rsid w:val="00986397"/>
    <w:rsid w:val="009966F3"/>
    <w:rsid w:val="009A3952"/>
    <w:rsid w:val="009A479B"/>
    <w:rsid w:val="009A69C4"/>
    <w:rsid w:val="009B47EC"/>
    <w:rsid w:val="009B556A"/>
    <w:rsid w:val="009C3CB1"/>
    <w:rsid w:val="009D1F33"/>
    <w:rsid w:val="009D42F0"/>
    <w:rsid w:val="009E136E"/>
    <w:rsid w:val="00A02BB8"/>
    <w:rsid w:val="00A145B1"/>
    <w:rsid w:val="00A21C5C"/>
    <w:rsid w:val="00A2405F"/>
    <w:rsid w:val="00A35019"/>
    <w:rsid w:val="00A353AE"/>
    <w:rsid w:val="00A37FDC"/>
    <w:rsid w:val="00A40D2A"/>
    <w:rsid w:val="00A44789"/>
    <w:rsid w:val="00A53599"/>
    <w:rsid w:val="00AA2947"/>
    <w:rsid w:val="00AA4EE6"/>
    <w:rsid w:val="00AB17D9"/>
    <w:rsid w:val="00AB6E89"/>
    <w:rsid w:val="00AF2437"/>
    <w:rsid w:val="00AF5DC2"/>
    <w:rsid w:val="00B02E96"/>
    <w:rsid w:val="00B134B1"/>
    <w:rsid w:val="00B30792"/>
    <w:rsid w:val="00B316AC"/>
    <w:rsid w:val="00B347F1"/>
    <w:rsid w:val="00B560A6"/>
    <w:rsid w:val="00B67F75"/>
    <w:rsid w:val="00B71273"/>
    <w:rsid w:val="00B74667"/>
    <w:rsid w:val="00B76744"/>
    <w:rsid w:val="00B803F4"/>
    <w:rsid w:val="00B84899"/>
    <w:rsid w:val="00B851F6"/>
    <w:rsid w:val="00B8592D"/>
    <w:rsid w:val="00B95A81"/>
    <w:rsid w:val="00BB16F1"/>
    <w:rsid w:val="00BB652E"/>
    <w:rsid w:val="00BB6EF2"/>
    <w:rsid w:val="00BC4864"/>
    <w:rsid w:val="00BD0BE2"/>
    <w:rsid w:val="00BE4950"/>
    <w:rsid w:val="00C00476"/>
    <w:rsid w:val="00C22039"/>
    <w:rsid w:val="00C24A60"/>
    <w:rsid w:val="00C264CA"/>
    <w:rsid w:val="00C330B2"/>
    <w:rsid w:val="00C44FFA"/>
    <w:rsid w:val="00C46048"/>
    <w:rsid w:val="00C64E26"/>
    <w:rsid w:val="00C77D0A"/>
    <w:rsid w:val="00C82D6E"/>
    <w:rsid w:val="00C83CA7"/>
    <w:rsid w:val="00C84065"/>
    <w:rsid w:val="00C86D63"/>
    <w:rsid w:val="00C9451C"/>
    <w:rsid w:val="00CB627C"/>
    <w:rsid w:val="00CC647A"/>
    <w:rsid w:val="00CE66BA"/>
    <w:rsid w:val="00CF5A7D"/>
    <w:rsid w:val="00D11B5B"/>
    <w:rsid w:val="00D1373A"/>
    <w:rsid w:val="00D32F77"/>
    <w:rsid w:val="00D47A14"/>
    <w:rsid w:val="00D54256"/>
    <w:rsid w:val="00D575AF"/>
    <w:rsid w:val="00D964BA"/>
    <w:rsid w:val="00D969A6"/>
    <w:rsid w:val="00DB742B"/>
    <w:rsid w:val="00DD733A"/>
    <w:rsid w:val="00DE1AAF"/>
    <w:rsid w:val="00DE4C1E"/>
    <w:rsid w:val="00DE72D8"/>
    <w:rsid w:val="00DF14EA"/>
    <w:rsid w:val="00DF50BC"/>
    <w:rsid w:val="00E0488C"/>
    <w:rsid w:val="00E056CD"/>
    <w:rsid w:val="00E12C02"/>
    <w:rsid w:val="00E4430D"/>
    <w:rsid w:val="00E528CF"/>
    <w:rsid w:val="00E76E30"/>
    <w:rsid w:val="00E87625"/>
    <w:rsid w:val="00E90E70"/>
    <w:rsid w:val="00EB254F"/>
    <w:rsid w:val="00EE43E2"/>
    <w:rsid w:val="00EF56BB"/>
    <w:rsid w:val="00EF5742"/>
    <w:rsid w:val="00F0384B"/>
    <w:rsid w:val="00F047B8"/>
    <w:rsid w:val="00F05A18"/>
    <w:rsid w:val="00F120D1"/>
    <w:rsid w:val="00F20497"/>
    <w:rsid w:val="00F31399"/>
    <w:rsid w:val="00F53B41"/>
    <w:rsid w:val="00F60115"/>
    <w:rsid w:val="00F61CBC"/>
    <w:rsid w:val="00F654F1"/>
    <w:rsid w:val="00F76794"/>
    <w:rsid w:val="00F7683E"/>
    <w:rsid w:val="00F823D3"/>
    <w:rsid w:val="00F92DB6"/>
    <w:rsid w:val="00F94B81"/>
    <w:rsid w:val="00FA0748"/>
    <w:rsid w:val="00FB4A63"/>
    <w:rsid w:val="00FB5F77"/>
    <w:rsid w:val="00FC044D"/>
    <w:rsid w:val="00FC38EA"/>
    <w:rsid w:val="00FC61D3"/>
    <w:rsid w:val="00FD0DD5"/>
    <w:rsid w:val="00FD2C9A"/>
    <w:rsid w:val="00FD4B35"/>
    <w:rsid w:val="00FF240E"/>
    <w:rsid w:val="00FF4D3F"/>
    <w:rsid w:val="00FF62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046E7C7"/>
  <w15:docId w15:val="{C24645D4-479E-409E-9D99-B25B37E80A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B7188"/>
    <w:pPr>
      <w:widowControl w:val="0"/>
      <w:jc w:val="both"/>
    </w:pPr>
    <w:rPr>
      <w:rFonts w:ascii="Times New Roman" w:hAnsi="Times New Roman"/>
    </w:rPr>
  </w:style>
  <w:style w:type="paragraph" w:styleId="1">
    <w:name w:val="heading 1"/>
    <w:basedOn w:val="a"/>
    <w:next w:val="a"/>
    <w:link w:val="10"/>
    <w:uiPriority w:val="9"/>
    <w:qFormat/>
    <w:rsid w:val="00FB5F77"/>
    <w:pPr>
      <w:keepNext/>
      <w:keepLines/>
      <w:numPr>
        <w:numId w:val="2"/>
      </w:numPr>
      <w:spacing w:line="360" w:lineRule="auto"/>
      <w:outlineLvl w:val="0"/>
    </w:pPr>
    <w:rPr>
      <w:b/>
      <w:bCs/>
      <w:kern w:val="0"/>
      <w:sz w:val="24"/>
      <w:szCs w:val="44"/>
    </w:rPr>
  </w:style>
  <w:style w:type="paragraph" w:styleId="3">
    <w:name w:val="heading 3"/>
    <w:basedOn w:val="a"/>
    <w:next w:val="a"/>
    <w:link w:val="30"/>
    <w:uiPriority w:val="9"/>
    <w:unhideWhenUsed/>
    <w:qFormat/>
    <w:rsid w:val="00FB5F77"/>
    <w:pPr>
      <w:keepNext/>
      <w:keepLines/>
      <w:numPr>
        <w:ilvl w:val="2"/>
        <w:numId w:val="3"/>
      </w:numPr>
      <w:spacing w:line="360" w:lineRule="auto"/>
      <w:outlineLvl w:val="2"/>
    </w:pPr>
    <w:rPr>
      <w:b/>
      <w:bCs/>
      <w:kern w:val="0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FB5F77"/>
    <w:rPr>
      <w:rFonts w:ascii="Times New Roman" w:eastAsia="宋体" w:hAnsi="Times New Roman"/>
      <w:b/>
      <w:bCs/>
      <w:kern w:val="0"/>
      <w:sz w:val="24"/>
      <w:szCs w:val="44"/>
    </w:rPr>
  </w:style>
  <w:style w:type="character" w:customStyle="1" w:styleId="30">
    <w:name w:val="标题 3 字符"/>
    <w:basedOn w:val="a0"/>
    <w:link w:val="3"/>
    <w:uiPriority w:val="9"/>
    <w:rsid w:val="00FB5F77"/>
    <w:rPr>
      <w:rFonts w:ascii="Times New Roman" w:eastAsia="宋体" w:hAnsi="Times New Roman"/>
      <w:b/>
      <w:bCs/>
      <w:kern w:val="0"/>
      <w:szCs w:val="32"/>
    </w:rPr>
  </w:style>
  <w:style w:type="paragraph" w:styleId="a3">
    <w:name w:val="caption"/>
    <w:basedOn w:val="a"/>
    <w:next w:val="a"/>
    <w:uiPriority w:val="35"/>
    <w:unhideWhenUsed/>
    <w:qFormat/>
    <w:rsid w:val="00062596"/>
    <w:rPr>
      <w:rFonts w:cstheme="majorBidi"/>
      <w:sz w:val="18"/>
      <w:szCs w:val="20"/>
    </w:rPr>
  </w:style>
  <w:style w:type="paragraph" w:styleId="a4">
    <w:name w:val="header"/>
    <w:basedOn w:val="a"/>
    <w:link w:val="a5"/>
    <w:uiPriority w:val="99"/>
    <w:unhideWhenUsed/>
    <w:rsid w:val="007B718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7B7188"/>
    <w:rPr>
      <w:rFonts w:ascii="Times New Roman" w:hAnsi="Times New Roman"/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7B718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7B7188"/>
    <w:rPr>
      <w:rFonts w:ascii="Times New Roman" w:hAnsi="Times New Roman"/>
      <w:sz w:val="18"/>
      <w:szCs w:val="18"/>
    </w:rPr>
  </w:style>
  <w:style w:type="paragraph" w:styleId="a8">
    <w:name w:val="Balloon Text"/>
    <w:basedOn w:val="a"/>
    <w:link w:val="a9"/>
    <w:uiPriority w:val="99"/>
    <w:semiHidden/>
    <w:unhideWhenUsed/>
    <w:rsid w:val="007B7188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7B7188"/>
    <w:rPr>
      <w:rFonts w:ascii="Times New Roman" w:hAnsi="Times New Roman"/>
      <w:sz w:val="18"/>
      <w:szCs w:val="18"/>
    </w:rPr>
  </w:style>
  <w:style w:type="character" w:styleId="aa">
    <w:name w:val="annotation reference"/>
    <w:basedOn w:val="a0"/>
    <w:uiPriority w:val="99"/>
    <w:semiHidden/>
    <w:unhideWhenUsed/>
    <w:rsid w:val="007B7188"/>
    <w:rPr>
      <w:sz w:val="21"/>
      <w:szCs w:val="21"/>
    </w:rPr>
  </w:style>
  <w:style w:type="paragraph" w:styleId="ab">
    <w:name w:val="annotation text"/>
    <w:basedOn w:val="a"/>
    <w:link w:val="ac"/>
    <w:uiPriority w:val="99"/>
    <w:semiHidden/>
    <w:unhideWhenUsed/>
    <w:rsid w:val="007B7188"/>
    <w:pPr>
      <w:spacing w:line="360" w:lineRule="auto"/>
      <w:jc w:val="left"/>
    </w:pPr>
    <w:rPr>
      <w:rFonts w:eastAsia="Times New Roman"/>
      <w:sz w:val="24"/>
    </w:rPr>
  </w:style>
  <w:style w:type="character" w:customStyle="1" w:styleId="ac">
    <w:name w:val="批注文字 字符"/>
    <w:basedOn w:val="a0"/>
    <w:link w:val="ab"/>
    <w:uiPriority w:val="99"/>
    <w:semiHidden/>
    <w:rsid w:val="007B7188"/>
    <w:rPr>
      <w:rFonts w:ascii="Times New Roman" w:eastAsia="Times New Roman" w:hAnsi="Times New Roman"/>
      <w:sz w:val="24"/>
    </w:rPr>
  </w:style>
  <w:style w:type="paragraph" w:styleId="ad">
    <w:name w:val="No Spacing"/>
    <w:uiPriority w:val="1"/>
    <w:qFormat/>
    <w:rsid w:val="007B7188"/>
    <w:pPr>
      <w:widowControl w:val="0"/>
      <w:jc w:val="both"/>
    </w:pPr>
    <w:rPr>
      <w:rFonts w:ascii="Times New Roman" w:hAnsi="Times New Roman"/>
    </w:rPr>
  </w:style>
  <w:style w:type="paragraph" w:customStyle="1" w:styleId="EndNoteBibliographyTitle">
    <w:name w:val="EndNote Bibliography Title"/>
    <w:basedOn w:val="a"/>
    <w:link w:val="EndNoteBibliographyTitle0"/>
    <w:rsid w:val="007B7188"/>
    <w:pPr>
      <w:jc w:val="center"/>
    </w:pPr>
    <w:rPr>
      <w:rFonts w:cs="Times New Roman"/>
      <w:noProof/>
      <w:sz w:val="20"/>
    </w:rPr>
  </w:style>
  <w:style w:type="character" w:customStyle="1" w:styleId="EndNoteBibliographyTitle0">
    <w:name w:val="EndNote Bibliography Title 字符"/>
    <w:basedOn w:val="a0"/>
    <w:link w:val="EndNoteBibliographyTitle"/>
    <w:rsid w:val="007B7188"/>
    <w:rPr>
      <w:rFonts w:ascii="Times New Roman" w:hAnsi="Times New Roman" w:cs="Times New Roman"/>
      <w:noProof/>
      <w:sz w:val="20"/>
    </w:rPr>
  </w:style>
  <w:style w:type="paragraph" w:customStyle="1" w:styleId="EndNoteBibliography">
    <w:name w:val="EndNote Bibliography"/>
    <w:basedOn w:val="a"/>
    <w:link w:val="EndNoteBibliography0"/>
    <w:rsid w:val="007B7188"/>
    <w:rPr>
      <w:rFonts w:cs="Times New Roman"/>
      <w:noProof/>
      <w:sz w:val="20"/>
    </w:rPr>
  </w:style>
  <w:style w:type="character" w:customStyle="1" w:styleId="EndNoteBibliography0">
    <w:name w:val="EndNote Bibliography 字符"/>
    <w:basedOn w:val="a0"/>
    <w:link w:val="EndNoteBibliography"/>
    <w:rsid w:val="007B7188"/>
    <w:rPr>
      <w:rFonts w:ascii="Times New Roman" w:hAnsi="Times New Roman" w:cs="Times New Roman"/>
      <w:noProof/>
      <w:sz w:val="20"/>
    </w:rPr>
  </w:style>
  <w:style w:type="character" w:styleId="ae">
    <w:name w:val="Placeholder Text"/>
    <w:basedOn w:val="a0"/>
    <w:uiPriority w:val="99"/>
    <w:semiHidden/>
    <w:rsid w:val="001E2BE4"/>
    <w:rPr>
      <w:color w:val="808080"/>
    </w:rPr>
  </w:style>
  <w:style w:type="paragraph" w:styleId="af">
    <w:name w:val="List Paragraph"/>
    <w:basedOn w:val="a"/>
    <w:uiPriority w:val="34"/>
    <w:qFormat/>
    <w:rsid w:val="00F31399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4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05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FEDB28-ECE9-4DEA-A4EB-DF490B7E8B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686</TotalTime>
  <Pages>5</Pages>
  <Words>889</Words>
  <Characters>5071</Characters>
  <Application>Microsoft Office Word</Application>
  <DocSecurity>0</DocSecurity>
  <Lines>42</Lines>
  <Paragraphs>11</Paragraphs>
  <ScaleCrop>false</ScaleCrop>
  <Company/>
  <LinksUpToDate>false</LinksUpToDate>
  <CharactersWithSpaces>5949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15855</dc:creator>
  <cp:keywords/>
  <dc:description/>
  <cp:lastModifiedBy>vip596</cp:lastModifiedBy>
  <cp:revision>41</cp:revision>
  <cp:lastPrinted>2021-06-18T10:05:00Z</cp:lastPrinted>
  <dcterms:created xsi:type="dcterms:W3CDTF">2021-06-03T03:56:00Z</dcterms:created>
  <dcterms:modified xsi:type="dcterms:W3CDTF">2021-08-05T06:26:00Z</dcterms:modified>
</cp:coreProperties>
</file>